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widowControl w:val="0"/>
        <w:kinsoku/>
        <w:wordWrap/>
        <w:overflowPunct/>
        <w:topLinePunct w:val="0"/>
        <w:autoSpaceDE/>
        <w:autoSpaceDN/>
        <w:bidi w:val="0"/>
        <w:adjustRightInd/>
        <w:snapToGrid/>
        <w:ind w:left="0" w:leftChars="0" w:firstLine="0" w:firstLineChars="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附件1：课题组组建方案及实施计划</w:t>
      </w:r>
    </w:p>
    <w:p>
      <w:pPr>
        <w:pStyle w:val="6"/>
        <w:numPr>
          <w:ilvl w:val="0"/>
          <w:numId w:val="1"/>
        </w:numPr>
        <w:spacing w:line="560" w:lineRule="exact"/>
        <w:ind w:firstLine="0" w:firstLineChars="0"/>
        <w:outlineLvl w:val="0"/>
        <w:rPr>
          <w:rFonts w:ascii="仿宋" w:hAnsi="仿宋" w:eastAsia="仿宋"/>
          <w:color w:val="auto"/>
          <w:sz w:val="32"/>
          <w:szCs w:val="32"/>
          <w:highlight w:val="none"/>
        </w:rPr>
      </w:pPr>
      <w:r>
        <w:rPr>
          <w:rFonts w:hint="eastAsia" w:ascii="仿宋" w:hAnsi="仿宋" w:eastAsia="仿宋"/>
          <w:b/>
          <w:bCs/>
          <w:color w:val="auto"/>
          <w:sz w:val="32"/>
          <w:szCs w:val="32"/>
          <w:highlight w:val="none"/>
        </w:rPr>
        <w:t>课题设置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640" w:firstLineChars="200"/>
        <w:jc w:val="left"/>
        <w:textAlignment w:val="auto"/>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首批“新型电力系统关键技术</w:t>
      </w:r>
      <w:r>
        <w:rPr>
          <w:rFonts w:hint="eastAsia" w:ascii="仿宋" w:hAnsi="仿宋" w:eastAsia="仿宋"/>
          <w:color w:val="auto"/>
          <w:sz w:val="32"/>
          <w:szCs w:val="32"/>
          <w:highlight w:val="none"/>
          <w:lang w:val="en-US" w:eastAsia="zh-CN"/>
        </w:rPr>
        <w:t>应用</w:t>
      </w:r>
      <w:r>
        <w:rPr>
          <w:rFonts w:hint="eastAsia" w:ascii="仿宋" w:hAnsi="仿宋" w:eastAsia="仿宋"/>
          <w:color w:val="auto"/>
          <w:sz w:val="32"/>
          <w:szCs w:val="32"/>
          <w:highlight w:val="none"/>
        </w:rPr>
        <w:t>研究”重大联合课题共设立</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个课题</w:t>
      </w:r>
      <w:r>
        <w:rPr>
          <w:rFonts w:hint="eastAsia" w:ascii="仿宋" w:hAnsi="仿宋" w:eastAsia="仿宋"/>
          <w:color w:val="auto"/>
          <w:sz w:val="32"/>
          <w:szCs w:val="32"/>
          <w:highlight w:val="none"/>
          <w:lang w:val="en-US" w:eastAsia="zh-CN"/>
        </w:rPr>
        <w:t>申报方向</w:t>
      </w:r>
      <w:r>
        <w:rPr>
          <w:rFonts w:hint="eastAsia" w:ascii="仿宋" w:hAnsi="仿宋" w:eastAsia="仿宋"/>
          <w:color w:val="auto"/>
          <w:sz w:val="32"/>
          <w:szCs w:val="32"/>
          <w:highlight w:val="none"/>
        </w:rPr>
        <w:t>如下</w:t>
      </w:r>
      <w:r>
        <w:rPr>
          <w:rFonts w:hint="eastAsia" w:ascii="仿宋" w:hAnsi="仿宋" w:eastAsia="仿宋"/>
          <w:color w:val="auto"/>
          <w:sz w:val="32"/>
          <w:szCs w:val="32"/>
          <w:highlight w:val="none"/>
          <w:lang w:eastAsia="zh-CN"/>
        </w:rPr>
        <w:t>，</w:t>
      </w:r>
      <w:r>
        <w:rPr>
          <w:rFonts w:hint="eastAsia" w:ascii="Times New Roman" w:hAnsi="Times New Roman" w:eastAsia="仿宋"/>
          <w:color w:val="auto"/>
          <w:sz w:val="32"/>
          <w:szCs w:val="32"/>
          <w:highlight w:val="none"/>
        </w:rPr>
        <w:t>意愿承担课题</w:t>
      </w:r>
      <w:r>
        <w:rPr>
          <w:rFonts w:hint="eastAsia" w:ascii="仿宋" w:hAnsi="仿宋" w:eastAsia="仿宋"/>
          <w:color w:val="auto"/>
          <w:sz w:val="32"/>
          <w:szCs w:val="32"/>
          <w:highlight w:val="none"/>
          <w:lang w:val="en-US" w:eastAsia="zh-CN"/>
        </w:rPr>
        <w:t>单位</w:t>
      </w:r>
      <w:r>
        <w:rPr>
          <w:rFonts w:hint="eastAsia" w:ascii="仿宋" w:hAnsi="仿宋" w:eastAsia="仿宋"/>
          <w:color w:val="auto"/>
          <w:sz w:val="32"/>
          <w:szCs w:val="32"/>
          <w:highlight w:val="none"/>
        </w:rPr>
        <w:t>可根据自身研究优势按照以下研究方向</w:t>
      </w:r>
      <w:r>
        <w:rPr>
          <w:rFonts w:hint="eastAsia" w:ascii="仿宋" w:hAnsi="仿宋" w:eastAsia="仿宋"/>
          <w:color w:val="auto"/>
          <w:sz w:val="32"/>
          <w:szCs w:val="32"/>
          <w:highlight w:val="none"/>
          <w:lang w:val="en-US" w:eastAsia="zh-CN"/>
        </w:rPr>
        <w:t>自主</w:t>
      </w:r>
      <w:r>
        <w:rPr>
          <w:rFonts w:hint="eastAsia" w:ascii="仿宋" w:hAnsi="仿宋" w:eastAsia="仿宋"/>
          <w:color w:val="auto"/>
          <w:sz w:val="32"/>
          <w:szCs w:val="32"/>
          <w:highlight w:val="none"/>
        </w:rPr>
        <w:t>申报</w:t>
      </w:r>
      <w:r>
        <w:rPr>
          <w:rFonts w:hint="eastAsia" w:ascii="仿宋" w:hAnsi="仿宋" w:eastAsia="仿宋"/>
          <w:color w:val="auto"/>
          <w:sz w:val="32"/>
          <w:szCs w:val="32"/>
          <w:highlight w:val="none"/>
          <w:lang w:val="en-US" w:eastAsia="zh-CN"/>
        </w:rPr>
        <w:t>课题</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也可</w:t>
      </w:r>
      <w:r>
        <w:rPr>
          <w:rFonts w:hint="eastAsia" w:ascii="仿宋" w:hAnsi="仿宋" w:eastAsia="仿宋"/>
          <w:color w:val="auto"/>
          <w:sz w:val="32"/>
          <w:szCs w:val="32"/>
          <w:highlight w:val="none"/>
        </w:rPr>
        <w:t>自行拟定与</w:t>
      </w:r>
      <w:r>
        <w:rPr>
          <w:rFonts w:hint="eastAsia" w:ascii="仿宋" w:hAnsi="仿宋" w:eastAsia="仿宋"/>
          <w:color w:val="auto"/>
          <w:sz w:val="32"/>
          <w:szCs w:val="32"/>
          <w:highlight w:val="none"/>
          <w:lang w:val="en-US" w:eastAsia="zh-CN"/>
        </w:rPr>
        <w:t>课题</w:t>
      </w:r>
      <w:r>
        <w:rPr>
          <w:rFonts w:hint="eastAsia" w:ascii="仿宋" w:hAnsi="仿宋" w:eastAsia="仿宋"/>
          <w:color w:val="auto"/>
          <w:sz w:val="32"/>
          <w:szCs w:val="32"/>
          <w:highlight w:val="none"/>
        </w:rPr>
        <w:t>研究方向相关的</w:t>
      </w:r>
      <w:r>
        <w:rPr>
          <w:rFonts w:hint="eastAsia" w:ascii="仿宋" w:hAnsi="仿宋" w:eastAsia="仿宋"/>
          <w:color w:val="auto"/>
          <w:sz w:val="32"/>
          <w:szCs w:val="32"/>
          <w:highlight w:val="none"/>
          <w:lang w:val="en-US" w:eastAsia="zh-CN"/>
        </w:rPr>
        <w:t>其他</w:t>
      </w:r>
      <w:r>
        <w:rPr>
          <w:rFonts w:hint="eastAsia" w:ascii="仿宋" w:hAnsi="仿宋" w:eastAsia="仿宋"/>
          <w:color w:val="auto"/>
          <w:sz w:val="32"/>
          <w:szCs w:val="32"/>
          <w:highlight w:val="none"/>
        </w:rPr>
        <w:t>题目进行申报</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具体细则详见《“新型电力系统关键</w:t>
      </w:r>
      <w:r>
        <w:rPr>
          <w:rFonts w:hint="eastAsia" w:ascii="仿宋" w:hAnsi="仿宋" w:eastAsia="仿宋"/>
          <w:color w:val="auto"/>
          <w:sz w:val="32"/>
          <w:szCs w:val="32"/>
          <w:highlight w:val="none"/>
          <w:lang w:val="en-US" w:eastAsia="zh-CN"/>
        </w:rPr>
        <w:t>技术应用研究</w:t>
      </w:r>
      <w:r>
        <w:rPr>
          <w:rFonts w:hint="eastAsia" w:ascii="仿宋" w:hAnsi="仿宋" w:eastAsia="仿宋"/>
          <w:color w:val="auto"/>
          <w:sz w:val="32"/>
          <w:szCs w:val="32"/>
          <w:highlight w:val="none"/>
        </w:rPr>
        <w:t>”重大联合课题管理办法》。</w:t>
      </w:r>
      <w:r>
        <w:rPr>
          <w:rFonts w:hint="eastAsia" w:ascii="仿宋" w:hAnsi="仿宋" w:eastAsia="仿宋"/>
          <w:color w:val="auto"/>
          <w:sz w:val="32"/>
          <w:szCs w:val="32"/>
          <w:highlight w:val="none"/>
          <w:lang w:val="en-US" w:eastAsia="zh-CN"/>
        </w:rPr>
        <w:t>课题具体研究方向内容详见附件2：《</w:t>
      </w:r>
      <w:r>
        <w:rPr>
          <w:rFonts w:hint="eastAsia" w:ascii="仿宋" w:hAnsi="仿宋" w:eastAsia="仿宋"/>
          <w:color w:val="auto"/>
          <w:sz w:val="32"/>
          <w:szCs w:val="32"/>
          <w:highlight w:val="none"/>
        </w:rPr>
        <w:t>2022年“新型电力系统关键</w:t>
      </w:r>
      <w:r>
        <w:rPr>
          <w:rFonts w:hint="eastAsia" w:ascii="仿宋" w:hAnsi="仿宋" w:eastAsia="仿宋"/>
          <w:color w:val="auto"/>
          <w:sz w:val="32"/>
          <w:szCs w:val="32"/>
          <w:highlight w:val="none"/>
          <w:lang w:val="en-US" w:eastAsia="zh-CN"/>
        </w:rPr>
        <w:t>技术应用研究</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第一批</w:t>
      </w:r>
      <w:r>
        <w:rPr>
          <w:rFonts w:hint="eastAsia" w:ascii="仿宋" w:hAnsi="仿宋" w:eastAsia="仿宋"/>
          <w:color w:val="auto"/>
          <w:sz w:val="32"/>
          <w:szCs w:val="32"/>
          <w:highlight w:val="none"/>
        </w:rPr>
        <w:t>重大联合课题</w:t>
      </w:r>
      <w:r>
        <w:rPr>
          <w:rFonts w:hint="eastAsia" w:ascii="仿宋" w:hAnsi="仿宋" w:eastAsia="仿宋"/>
          <w:color w:val="auto"/>
          <w:sz w:val="32"/>
          <w:szCs w:val="32"/>
          <w:highlight w:val="none"/>
          <w:lang w:eastAsia="zh-CN"/>
        </w:rPr>
        <w:t>》。</w:t>
      </w:r>
    </w:p>
    <w:tbl>
      <w:tblPr>
        <w:tblStyle w:val="4"/>
        <w:tblW w:w="8862" w:type="dxa"/>
        <w:tblInd w:w="93" w:type="dxa"/>
        <w:tblLayout w:type="autofit"/>
        <w:tblCellMar>
          <w:top w:w="0" w:type="dxa"/>
          <w:left w:w="108" w:type="dxa"/>
          <w:bottom w:w="0" w:type="dxa"/>
          <w:right w:w="108" w:type="dxa"/>
        </w:tblCellMar>
      </w:tblPr>
      <w:tblGrid>
        <w:gridCol w:w="737"/>
        <w:gridCol w:w="8125"/>
      </w:tblGrid>
      <w:tr>
        <w:tblPrEx>
          <w:tblCellMar>
            <w:top w:w="0" w:type="dxa"/>
            <w:left w:w="108" w:type="dxa"/>
            <w:bottom w:w="0" w:type="dxa"/>
            <w:right w:w="108" w:type="dxa"/>
          </w:tblCellMar>
        </w:tblPrEx>
        <w:trPr>
          <w:trHeight w:val="607" w:hRule="atLeast"/>
          <w:tblHeader/>
        </w:trPr>
        <w:tc>
          <w:tcPr>
            <w:tcW w:w="7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序号</w:t>
            </w:r>
          </w:p>
        </w:tc>
        <w:tc>
          <w:tcPr>
            <w:tcW w:w="8125" w:type="dxa"/>
            <w:tcBorders>
              <w:top w:val="single" w:color="000000" w:sz="8" w:space="0"/>
              <w:left w:val="nil"/>
              <w:bottom w:val="single" w:color="000000" w:sz="8" w:space="0"/>
              <w:right w:val="single" w:color="000000" w:sz="8" w:space="0"/>
            </w:tcBorders>
            <w:shd w:val="clear" w:color="auto" w:fill="FFFFFF"/>
            <w:noWrap w:val="0"/>
            <w:vAlign w:val="center"/>
          </w:tcPr>
          <w:p>
            <w:pPr>
              <w:widowControl/>
              <w:jc w:val="center"/>
              <w:textAlignment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kern w:val="0"/>
                <w:sz w:val="24"/>
                <w:szCs w:val="24"/>
                <w:highlight w:val="none"/>
              </w:rPr>
              <w:t>课题</w:t>
            </w:r>
            <w:r>
              <w:rPr>
                <w:rFonts w:hint="eastAsia" w:ascii="仿宋" w:hAnsi="仿宋" w:eastAsia="仿宋" w:cs="仿宋"/>
                <w:b/>
                <w:bCs/>
                <w:color w:val="auto"/>
                <w:kern w:val="0"/>
                <w:sz w:val="24"/>
                <w:szCs w:val="24"/>
                <w:highlight w:val="none"/>
                <w:lang w:val="en-US" w:eastAsia="zh-CN"/>
              </w:rPr>
              <w:t>研究方向</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重点用能行业碳排放</w:t>
            </w:r>
            <w:r>
              <w:rPr>
                <w:rFonts w:hint="eastAsia" w:ascii="仿宋" w:hAnsi="仿宋" w:eastAsia="仿宋" w:cs="仿宋"/>
                <w:color w:val="auto"/>
                <w:kern w:val="0"/>
                <w:sz w:val="24"/>
                <w:szCs w:val="24"/>
                <w:highlight w:val="none"/>
                <w:lang w:val="en-US" w:eastAsia="zh-CN"/>
              </w:rPr>
              <w:t>测算</w:t>
            </w:r>
            <w:r>
              <w:rPr>
                <w:rFonts w:hint="eastAsia" w:ascii="仿宋" w:hAnsi="仿宋" w:eastAsia="仿宋" w:cs="仿宋"/>
                <w:color w:val="auto"/>
                <w:kern w:val="0"/>
                <w:sz w:val="24"/>
                <w:szCs w:val="24"/>
                <w:highlight w:val="none"/>
              </w:rPr>
              <w:t>与减排潜力挖掘技术研究与应用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新型电力系统下电力市场运营系统及碳市场交互机制的研究与</w:t>
            </w:r>
            <w:r>
              <w:rPr>
                <w:rFonts w:hint="eastAsia" w:ascii="仿宋" w:hAnsi="仿宋" w:eastAsia="仿宋" w:cs="仿宋"/>
                <w:color w:val="auto"/>
                <w:kern w:val="0"/>
                <w:sz w:val="24"/>
                <w:szCs w:val="24"/>
                <w:highlight w:val="none"/>
                <w:lang w:val="en-US" w:eastAsia="zh-CN"/>
              </w:rPr>
              <w:t>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传统能源</w:t>
            </w:r>
            <w:r>
              <w:rPr>
                <w:rFonts w:hint="eastAsia" w:ascii="仿宋" w:hAnsi="仿宋" w:eastAsia="仿宋" w:cs="仿宋"/>
                <w:color w:val="auto"/>
                <w:kern w:val="0"/>
                <w:sz w:val="24"/>
                <w:szCs w:val="24"/>
                <w:highlight w:val="none"/>
                <w:lang w:val="en-US" w:eastAsia="zh-CN"/>
              </w:rPr>
              <w:t>的</w:t>
            </w:r>
            <w:r>
              <w:rPr>
                <w:rFonts w:hint="eastAsia" w:ascii="仿宋" w:hAnsi="仿宋" w:eastAsia="仿宋" w:cs="仿宋"/>
                <w:color w:val="auto"/>
                <w:kern w:val="0"/>
                <w:sz w:val="24"/>
                <w:szCs w:val="24"/>
                <w:highlight w:val="none"/>
              </w:rPr>
              <w:t>碳减排新技术</w:t>
            </w:r>
            <w:r>
              <w:rPr>
                <w:rFonts w:hint="eastAsia" w:ascii="仿宋" w:hAnsi="仿宋" w:eastAsia="仿宋" w:cs="仿宋"/>
                <w:color w:val="auto"/>
                <w:kern w:val="0"/>
                <w:sz w:val="24"/>
                <w:szCs w:val="24"/>
                <w:highlight w:val="none"/>
                <w:lang w:val="en-US" w:eastAsia="zh-CN"/>
              </w:rPr>
              <w:t>研究及</w:t>
            </w:r>
            <w:r>
              <w:rPr>
                <w:rFonts w:hint="eastAsia" w:ascii="仿宋" w:hAnsi="仿宋" w:eastAsia="仿宋" w:cs="仿宋"/>
                <w:color w:val="auto"/>
                <w:kern w:val="0"/>
                <w:sz w:val="24"/>
                <w:szCs w:val="24"/>
                <w:highlight w:val="none"/>
              </w:rPr>
              <w:t>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多样化</w:t>
            </w:r>
            <w:r>
              <w:rPr>
                <w:rFonts w:hint="eastAsia" w:ascii="仿宋" w:hAnsi="仿宋" w:eastAsia="仿宋" w:cs="仿宋"/>
                <w:color w:val="auto"/>
                <w:kern w:val="0"/>
                <w:sz w:val="24"/>
                <w:szCs w:val="24"/>
                <w:highlight w:val="none"/>
                <w:lang w:val="en-US" w:eastAsia="zh-CN"/>
              </w:rPr>
              <w:t>灵活资源</w:t>
            </w:r>
            <w:r>
              <w:rPr>
                <w:rFonts w:hint="eastAsia" w:ascii="仿宋" w:hAnsi="仿宋" w:eastAsia="仿宋" w:cs="仿宋"/>
                <w:color w:val="auto"/>
                <w:kern w:val="0"/>
                <w:sz w:val="24"/>
                <w:szCs w:val="24"/>
                <w:highlight w:val="none"/>
              </w:rPr>
              <w:t>接入及大规模新能源高效消纳技术研究</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多类型能源耦合供能和灵活调节技术研究与应用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人工智能及物联网技术在新型电力系统中的示范应用研究</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电动汽车充电网络智能化</w:t>
            </w:r>
            <w:r>
              <w:rPr>
                <w:rFonts w:hint="eastAsia" w:ascii="仿宋" w:hAnsi="仿宋" w:eastAsia="仿宋" w:cs="仿宋"/>
                <w:color w:val="auto"/>
                <w:kern w:val="0"/>
                <w:sz w:val="24"/>
                <w:szCs w:val="24"/>
                <w:highlight w:val="none"/>
                <w:lang w:val="en-US" w:eastAsia="zh-CN"/>
              </w:rPr>
              <w:t>及车网</w:t>
            </w:r>
            <w:r>
              <w:rPr>
                <w:rFonts w:hint="eastAsia" w:ascii="仿宋" w:hAnsi="仿宋" w:eastAsia="仿宋" w:cs="仿宋"/>
                <w:color w:val="auto"/>
                <w:kern w:val="0"/>
                <w:sz w:val="24"/>
                <w:szCs w:val="24"/>
                <w:highlight w:val="none"/>
              </w:rPr>
              <w:t>互动化关键技术研究及示范</w:t>
            </w:r>
            <w:r>
              <w:rPr>
                <w:rFonts w:hint="eastAsia" w:ascii="仿宋" w:hAnsi="仿宋" w:eastAsia="仿宋" w:cs="仿宋"/>
                <w:color w:val="auto"/>
                <w:kern w:val="0"/>
                <w:sz w:val="24"/>
                <w:szCs w:val="24"/>
                <w:highlight w:val="none"/>
                <w:lang w:val="en-US" w:eastAsia="zh-CN"/>
              </w:rPr>
              <w:t>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新型</w:t>
            </w:r>
            <w:r>
              <w:rPr>
                <w:rFonts w:hint="eastAsia" w:ascii="仿宋" w:hAnsi="仿宋" w:eastAsia="仿宋" w:cs="仿宋"/>
                <w:color w:val="auto"/>
                <w:kern w:val="0"/>
                <w:sz w:val="24"/>
                <w:szCs w:val="24"/>
                <w:highlight w:val="none"/>
              </w:rPr>
              <w:t>储能</w:t>
            </w:r>
            <w:r>
              <w:rPr>
                <w:rFonts w:hint="eastAsia" w:ascii="仿宋" w:hAnsi="仿宋" w:eastAsia="仿宋" w:cs="仿宋"/>
                <w:color w:val="auto"/>
                <w:kern w:val="0"/>
                <w:sz w:val="24"/>
                <w:szCs w:val="24"/>
                <w:highlight w:val="none"/>
                <w:lang w:val="en-US" w:eastAsia="zh-CN"/>
              </w:rPr>
              <w:t>系统关键</w:t>
            </w:r>
            <w:r>
              <w:rPr>
                <w:rFonts w:hint="eastAsia" w:ascii="仿宋" w:hAnsi="仿宋" w:eastAsia="仿宋" w:cs="仿宋"/>
                <w:color w:val="auto"/>
                <w:kern w:val="0"/>
                <w:sz w:val="24"/>
                <w:szCs w:val="24"/>
                <w:highlight w:val="none"/>
              </w:rPr>
              <w:t>技术</w:t>
            </w:r>
            <w:r>
              <w:rPr>
                <w:rFonts w:hint="eastAsia" w:ascii="仿宋" w:hAnsi="仿宋" w:eastAsia="仿宋" w:cs="仿宋"/>
                <w:color w:val="auto"/>
                <w:kern w:val="0"/>
                <w:sz w:val="24"/>
                <w:szCs w:val="24"/>
                <w:highlight w:val="none"/>
                <w:lang w:val="en-US" w:eastAsia="zh-CN"/>
              </w:rPr>
              <w:t>研究及</w:t>
            </w:r>
            <w:r>
              <w:rPr>
                <w:rFonts w:hint="eastAsia" w:ascii="仿宋" w:hAnsi="仿宋" w:eastAsia="仿宋" w:cs="仿宋"/>
                <w:color w:val="auto"/>
                <w:kern w:val="0"/>
                <w:sz w:val="24"/>
                <w:szCs w:val="24"/>
                <w:highlight w:val="none"/>
              </w:rPr>
              <w:t>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氢能综合利用系统、路径及运行关键技术研究与示范</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10</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试点城市/区域/园区新型电力系统“源网荷储”协同发展研究与示范</w:t>
            </w:r>
          </w:p>
        </w:tc>
      </w:tr>
    </w:tbl>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组织单位</w:t>
      </w:r>
    </w:p>
    <w:p>
      <w:pPr>
        <w:pStyle w:val="6"/>
        <w:spacing w:line="560" w:lineRule="exact"/>
        <w:outlineLvl w:val="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主办单位：</w:t>
      </w:r>
      <w:r>
        <w:rPr>
          <w:rFonts w:hint="eastAsia" w:ascii="仿宋" w:hAnsi="仿宋" w:eastAsia="仿宋"/>
          <w:color w:val="auto"/>
          <w:sz w:val="32"/>
          <w:szCs w:val="32"/>
          <w:highlight w:val="none"/>
          <w:lang w:val="en-US" w:eastAsia="zh-CN"/>
        </w:rPr>
        <w:t>中国能源研究会电能技术专委会</w:t>
      </w:r>
    </w:p>
    <w:p>
      <w:pPr>
        <w:pStyle w:val="6"/>
        <w:spacing w:line="560" w:lineRule="exact"/>
        <w:ind w:firstLine="2240" w:firstLineChars="700"/>
        <w:outlineLvl w:val="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中电联电能替代产业发展促进分会</w:t>
      </w:r>
    </w:p>
    <w:p>
      <w:pPr>
        <w:pStyle w:val="6"/>
        <w:spacing w:line="560" w:lineRule="exact"/>
        <w:ind w:firstLine="2240" w:firstLineChars="700"/>
        <w:outlineLvl w:val="0"/>
        <w:rPr>
          <w:rFonts w:ascii="仿宋" w:hAnsi="仿宋" w:eastAsia="仿宋"/>
          <w:color w:val="auto"/>
          <w:sz w:val="32"/>
          <w:szCs w:val="32"/>
          <w:highlight w:val="none"/>
        </w:rPr>
      </w:pPr>
      <w:r>
        <w:rPr>
          <w:rFonts w:ascii="仿宋" w:hAnsi="仿宋" w:eastAsia="仿宋"/>
          <w:color w:val="auto"/>
          <w:sz w:val="32"/>
          <w:szCs w:val="32"/>
          <w:highlight w:val="none"/>
        </w:rPr>
        <w:t>中关村智能电力产业技术联盟</w:t>
      </w:r>
    </w:p>
    <w:p>
      <w:pPr>
        <w:pStyle w:val="6"/>
        <w:spacing w:line="560" w:lineRule="exact"/>
        <w:ind w:firstLine="640"/>
        <w:outlineLvl w:val="0"/>
        <w:rPr>
          <w:rFonts w:ascii="仿宋" w:hAnsi="仿宋" w:eastAsia="仿宋"/>
          <w:color w:val="auto"/>
          <w:sz w:val="32"/>
          <w:szCs w:val="32"/>
          <w:highlight w:val="none"/>
        </w:rPr>
      </w:pPr>
      <w:r>
        <w:rPr>
          <w:rFonts w:ascii="仿宋" w:hAnsi="仿宋" w:eastAsia="仿宋"/>
          <w:color w:val="auto"/>
          <w:sz w:val="32"/>
          <w:szCs w:val="32"/>
          <w:highlight w:val="none"/>
        </w:rPr>
        <w:t>承办单位：中能国研（北京）电力科学研究院</w:t>
      </w:r>
    </w:p>
    <w:p>
      <w:pPr>
        <w:pStyle w:val="6"/>
        <w:numPr>
          <w:ilvl w:val="0"/>
          <w:numId w:val="1"/>
        </w:numPr>
        <w:spacing w:line="560" w:lineRule="exact"/>
        <w:ind w:firstLine="0" w:firstLineChars="0"/>
        <w:outlineLvl w:val="0"/>
        <w:rPr>
          <w:rFonts w:ascii="仿宋" w:hAnsi="仿宋" w:eastAsia="仿宋"/>
          <w:color w:val="auto"/>
          <w:sz w:val="32"/>
          <w:szCs w:val="32"/>
          <w:highlight w:val="none"/>
        </w:rPr>
      </w:pPr>
      <w:r>
        <w:rPr>
          <w:rFonts w:ascii="仿宋" w:hAnsi="仿宋" w:eastAsia="仿宋"/>
          <w:b/>
          <w:bCs/>
          <w:color w:val="auto"/>
          <w:sz w:val="32"/>
          <w:szCs w:val="32"/>
          <w:highlight w:val="none"/>
        </w:rPr>
        <w:t>课题实施流程</w:t>
      </w:r>
    </w:p>
    <w:p>
      <w:pPr>
        <w:pStyle w:val="6"/>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主办方</w:t>
      </w:r>
      <w:r>
        <w:rPr>
          <w:rFonts w:ascii="仿宋" w:hAnsi="仿宋" w:eastAsia="仿宋"/>
          <w:color w:val="auto"/>
          <w:sz w:val="32"/>
          <w:szCs w:val="32"/>
          <w:highlight w:val="none"/>
        </w:rPr>
        <w:t>设立课题专项工作组，对</w:t>
      </w:r>
      <w:r>
        <w:rPr>
          <w:rFonts w:hint="eastAsia" w:ascii="仿宋" w:hAnsi="仿宋" w:eastAsia="仿宋"/>
          <w:color w:val="auto"/>
          <w:sz w:val="32"/>
          <w:szCs w:val="32"/>
          <w:highlight w:val="none"/>
        </w:rPr>
        <w:t>课题</w:t>
      </w:r>
      <w:r>
        <w:rPr>
          <w:rFonts w:ascii="仿宋" w:hAnsi="仿宋" w:eastAsia="仿宋"/>
          <w:color w:val="auto"/>
          <w:sz w:val="32"/>
          <w:szCs w:val="32"/>
          <w:highlight w:val="none"/>
        </w:rPr>
        <w:t>进行追踪管理执行，并进行阶段性课题研究进度汇报。</w:t>
      </w:r>
    </w:p>
    <w:p>
      <w:pPr>
        <w:pStyle w:val="6"/>
        <w:ind w:firstLine="0" w:firstLineChars="0"/>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727575" cy="2363470"/>
            <wp:effectExtent l="0" t="0" r="0" b="0"/>
            <wp:docPr id="1" name="图片 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
                    <pic:cNvPicPr>
                      <a:picLocks noChangeAspect="1"/>
                    </pic:cNvPicPr>
                  </pic:nvPicPr>
                  <pic:blipFill>
                    <a:blip r:embed="rId4"/>
                    <a:stretch>
                      <a:fillRect/>
                    </a:stretch>
                  </pic:blipFill>
                  <pic:spPr>
                    <a:xfrm>
                      <a:off x="0" y="0"/>
                      <a:ext cx="4727575" cy="2363470"/>
                    </a:xfrm>
                    <a:prstGeom prst="rect">
                      <a:avLst/>
                    </a:prstGeom>
                    <a:noFill/>
                    <a:ln>
                      <a:noFill/>
                    </a:ln>
                  </pic:spPr>
                </pic:pic>
              </a:graphicData>
            </a:graphic>
          </wp:inline>
        </w:drawing>
      </w:r>
    </w:p>
    <w:p>
      <w:pPr>
        <w:pStyle w:val="6"/>
        <w:spacing w:line="560" w:lineRule="exact"/>
        <w:ind w:firstLine="643"/>
        <w:rPr>
          <w:rFonts w:ascii="仿宋" w:hAnsi="仿宋" w:eastAsia="仿宋"/>
          <w:b/>
          <w:bCs/>
          <w:color w:val="auto"/>
          <w:sz w:val="32"/>
          <w:szCs w:val="32"/>
          <w:highlight w:val="none"/>
        </w:rPr>
      </w:pPr>
      <w:r>
        <w:rPr>
          <w:rFonts w:ascii="仿宋" w:hAnsi="仿宋" w:eastAsia="仿宋"/>
          <w:b/>
          <w:bCs/>
          <w:color w:val="auto"/>
          <w:sz w:val="32"/>
          <w:szCs w:val="32"/>
          <w:highlight w:val="none"/>
        </w:rPr>
        <w:t>首批课题实施计划（拟定）：</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向拟参加联合课题组的单位发送邀请函</w:t>
      </w:r>
      <w:r>
        <w:rPr>
          <w:rFonts w:hint="eastAsia" w:ascii="仿宋" w:hAnsi="仿宋" w:eastAsia="仿宋"/>
          <w:color w:val="auto"/>
          <w:sz w:val="32"/>
          <w:szCs w:val="32"/>
          <w:highlight w:val="none"/>
        </w:rPr>
        <w:t>，</w:t>
      </w:r>
      <w:r>
        <w:rPr>
          <w:rFonts w:ascii="仿宋" w:hAnsi="仿宋" w:eastAsia="仿宋"/>
          <w:color w:val="auto"/>
          <w:sz w:val="32"/>
          <w:szCs w:val="32"/>
          <w:highlight w:val="none"/>
        </w:rPr>
        <w:t>由专家团队确定本次课题研究的框架及子课题；</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由各单位报送专委会课题组具体人员名单</w:t>
      </w:r>
      <w:r>
        <w:rPr>
          <w:rFonts w:hint="eastAsia" w:ascii="仿宋" w:hAnsi="仿宋" w:eastAsia="仿宋"/>
          <w:color w:val="auto"/>
          <w:sz w:val="32"/>
          <w:szCs w:val="32"/>
          <w:highlight w:val="none"/>
        </w:rPr>
        <w:t>，</w:t>
      </w:r>
      <w:r>
        <w:rPr>
          <w:rFonts w:ascii="仿宋" w:hAnsi="仿宋" w:eastAsia="仿宋"/>
          <w:color w:val="auto"/>
          <w:sz w:val="32"/>
          <w:szCs w:val="32"/>
          <w:highlight w:val="none"/>
        </w:rPr>
        <w:t>视疫情情况采取线上或线下形式召开</w:t>
      </w:r>
      <w:r>
        <w:rPr>
          <w:rFonts w:hint="eastAsia" w:ascii="仿宋" w:hAnsi="仿宋" w:eastAsia="仿宋"/>
          <w:color w:val="auto"/>
          <w:sz w:val="32"/>
          <w:szCs w:val="32"/>
          <w:highlight w:val="none"/>
          <w:lang w:val="en-US" w:eastAsia="zh-CN"/>
        </w:rPr>
        <w:t>评审会</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向通过评审的课题的申报单位发送确定通知，</w:t>
      </w:r>
      <w:r>
        <w:rPr>
          <w:rFonts w:ascii="仿宋" w:hAnsi="仿宋" w:eastAsia="仿宋"/>
          <w:color w:val="auto"/>
          <w:sz w:val="32"/>
          <w:szCs w:val="32"/>
          <w:highlight w:val="none"/>
        </w:rPr>
        <w:t>并形成具体研究计划组建子课题研究小组；</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6月</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2023年2</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课题组集中对重点企业和典型案例开展实地走访</w:t>
      </w:r>
      <w:r>
        <w:rPr>
          <w:rFonts w:hint="eastAsia" w:ascii="仿宋" w:hAnsi="仿宋" w:eastAsia="仿宋"/>
          <w:color w:val="auto"/>
          <w:sz w:val="32"/>
          <w:szCs w:val="32"/>
          <w:highlight w:val="none"/>
        </w:rPr>
        <w:t>，</w:t>
      </w:r>
      <w:r>
        <w:rPr>
          <w:rFonts w:ascii="仿宋" w:hAnsi="仿宋" w:eastAsia="仿宋"/>
          <w:color w:val="auto"/>
          <w:sz w:val="32"/>
          <w:szCs w:val="32"/>
          <w:highlight w:val="none"/>
        </w:rPr>
        <w:t>并按照需要召开课题组月度会议；</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各子课题研究小组形成分专业课题报告；形成最终课题报告</w:t>
      </w:r>
      <w:r>
        <w:rPr>
          <w:rFonts w:hint="eastAsia" w:ascii="仿宋" w:hAnsi="仿宋" w:eastAsia="仿宋"/>
          <w:color w:val="auto"/>
          <w:sz w:val="32"/>
          <w:szCs w:val="32"/>
          <w:highlight w:val="none"/>
        </w:rPr>
        <w:t>，</w:t>
      </w:r>
      <w:r>
        <w:rPr>
          <w:rFonts w:ascii="仿宋" w:hAnsi="仿宋" w:eastAsia="仿宋"/>
          <w:color w:val="auto"/>
          <w:sz w:val="32"/>
          <w:szCs w:val="32"/>
          <w:highlight w:val="none"/>
        </w:rPr>
        <w:t>并召开课题评审会。</w:t>
      </w:r>
    </w:p>
    <w:p>
      <w:pPr>
        <w:pStyle w:val="6"/>
        <w:spacing w:line="56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根据结题报告团队成果要求，统一组织在中国电力出版社或电子工业出版社对结题成果报告正式出版。</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firstLineChars="0"/>
        <w:textAlignment w:val="auto"/>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申报条件</w:t>
      </w:r>
    </w:p>
    <w:p>
      <w:pPr>
        <w:pStyle w:val="6"/>
        <w:numPr>
          <w:ilvl w:val="0"/>
          <w:numId w:val="2"/>
        </w:numPr>
        <w:spacing w:line="56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鼓励业内机构、科研院所、实体企业等机构或单位进行课题申报，可</w:t>
      </w:r>
      <w:r>
        <w:rPr>
          <w:rFonts w:hint="eastAsia" w:ascii="仿宋" w:hAnsi="仿宋" w:eastAsia="仿宋"/>
          <w:color w:val="auto"/>
          <w:sz w:val="32"/>
          <w:szCs w:val="32"/>
          <w:highlight w:val="none"/>
          <w:lang w:val="en-US" w:eastAsia="zh-CN"/>
        </w:rPr>
        <w:t>申报为牵头单位和参与单位，牵头单位应保证课题研究的资金支出，参与单位根据量入为出的原则对课题研究活动支持，包括但不限于专家智库、科研调研、撰写报告等</w:t>
      </w:r>
      <w:r>
        <w:rPr>
          <w:rFonts w:hint="eastAsia" w:ascii="仿宋" w:hAnsi="仿宋" w:eastAsia="仿宋"/>
          <w:color w:val="auto"/>
          <w:sz w:val="32"/>
          <w:szCs w:val="32"/>
          <w:highlight w:val="none"/>
        </w:rPr>
        <w:t>。</w:t>
      </w:r>
    </w:p>
    <w:p>
      <w:pPr>
        <w:pStyle w:val="6"/>
        <w:numPr>
          <w:ilvl w:val="0"/>
          <w:numId w:val="2"/>
        </w:numPr>
        <w:spacing w:line="56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牵头单位应负责组建课题研究团队，并指定课题具体负责人，团队</w:t>
      </w:r>
      <w:r>
        <w:rPr>
          <w:rFonts w:hint="eastAsia" w:ascii="仿宋" w:hAnsi="仿宋" w:eastAsia="仿宋"/>
          <w:color w:val="auto"/>
          <w:sz w:val="32"/>
          <w:szCs w:val="32"/>
          <w:highlight w:val="none"/>
        </w:rPr>
        <w:t>主要研究人员应当具有从事相关研究或实务工作的经历和较强的科研能力，且有充足的时间从事课题研究工作。</w:t>
      </w:r>
    </w:p>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申报方式</w:t>
      </w:r>
    </w:p>
    <w:p>
      <w:pPr>
        <w:pStyle w:val="6"/>
        <w:spacing w:line="560" w:lineRule="exact"/>
        <w:ind w:firstLine="640"/>
        <w:outlineLvl w:val="0"/>
        <w:rPr>
          <w:rFonts w:ascii="仿宋" w:hAnsi="仿宋" w:eastAsia="仿宋"/>
          <w:color w:val="auto"/>
          <w:sz w:val="32"/>
          <w:szCs w:val="32"/>
          <w:highlight w:val="none"/>
        </w:rPr>
      </w:pPr>
      <w:r>
        <w:rPr>
          <w:rFonts w:hint="eastAsia" w:ascii="仿宋" w:hAnsi="仿宋" w:eastAsia="仿宋"/>
          <w:color w:val="auto"/>
          <w:sz w:val="32"/>
          <w:szCs w:val="32"/>
          <w:highlight w:val="none"/>
        </w:rPr>
        <w:t>请各申请单位或机构于2022年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月2</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日之前，将《课题申报书》（附件2）、《企业意愿承担课题申请表》（附件3）报送至</w:t>
      </w:r>
      <w:r>
        <w:rPr>
          <w:rFonts w:hint="eastAsia" w:ascii="仿宋" w:hAnsi="仿宋" w:eastAsia="仿宋"/>
          <w:color w:val="auto"/>
          <w:sz w:val="32"/>
          <w:szCs w:val="32"/>
          <w:highlight w:val="none"/>
          <w:lang w:val="en-US" w:eastAsia="zh-CN"/>
        </w:rPr>
        <w:t>主办方</w:t>
      </w:r>
      <w:r>
        <w:rPr>
          <w:rFonts w:hint="eastAsia" w:ascii="仿宋" w:hAnsi="仿宋" w:eastAsia="仿宋"/>
          <w:color w:val="auto"/>
          <w:sz w:val="32"/>
          <w:szCs w:val="32"/>
          <w:highlight w:val="none"/>
        </w:rPr>
        <w:t>。</w:t>
      </w:r>
    </w:p>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课题评审</w:t>
      </w:r>
    </w:p>
    <w:p>
      <w:pPr>
        <w:pStyle w:val="6"/>
        <w:spacing w:line="560" w:lineRule="exact"/>
        <w:ind w:firstLine="640"/>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主办方</w:t>
      </w:r>
      <w:r>
        <w:rPr>
          <w:rFonts w:hint="eastAsia" w:ascii="仿宋" w:hAnsi="仿宋" w:eastAsia="仿宋"/>
          <w:color w:val="auto"/>
          <w:sz w:val="32"/>
          <w:szCs w:val="32"/>
          <w:highlight w:val="none"/>
        </w:rPr>
        <w:t>聘请行业专家、学者组成专家评审委员会，严格按照评审流程和标准，对报送课题进行评审</w:t>
      </w:r>
      <w:r>
        <w:rPr>
          <w:rFonts w:hint="eastAsia" w:ascii="仿宋" w:hAnsi="仿宋" w:eastAsia="仿宋"/>
          <w:color w:val="auto"/>
          <w:sz w:val="32"/>
          <w:szCs w:val="32"/>
          <w:highlight w:val="none"/>
          <w:lang w:val="en-US" w:eastAsia="zh-CN"/>
        </w:rPr>
        <w:t>并出具专家评审意见，后续研究方向、成果成熟度提升提供指导</w:t>
      </w:r>
      <w:r>
        <w:rPr>
          <w:rFonts w:hint="eastAsia" w:ascii="仿宋" w:hAnsi="仿宋" w:eastAsia="仿宋"/>
          <w:color w:val="auto"/>
          <w:sz w:val="32"/>
          <w:szCs w:val="32"/>
          <w:highlight w:val="none"/>
        </w:rPr>
        <w:t>。</w:t>
      </w:r>
    </w:p>
    <w:p>
      <w:pPr>
        <w:pStyle w:val="6"/>
        <w:numPr>
          <w:ilvl w:val="0"/>
          <w:numId w:val="1"/>
        </w:numPr>
        <w:spacing w:line="560" w:lineRule="exact"/>
        <w:ind w:firstLine="0" w:firstLineChars="0"/>
        <w:outlineLvl w:val="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成果应用</w:t>
      </w:r>
    </w:p>
    <w:p>
      <w:pPr>
        <w:pStyle w:val="6"/>
        <w:spacing w:line="560" w:lineRule="exact"/>
        <w:ind w:firstLine="640"/>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优秀成果</w:t>
      </w:r>
      <w:r>
        <w:rPr>
          <w:rFonts w:hint="eastAsia" w:ascii="仿宋" w:hAnsi="仿宋" w:eastAsia="仿宋"/>
          <w:color w:val="auto"/>
          <w:sz w:val="32"/>
          <w:szCs w:val="32"/>
          <w:highlight w:val="none"/>
        </w:rPr>
        <w:t>将汇编入选“新型电力系统创新成果</w:t>
      </w:r>
      <w:r>
        <w:rPr>
          <w:rFonts w:hint="eastAsia" w:ascii="仿宋" w:hAnsi="仿宋" w:eastAsia="仿宋"/>
          <w:color w:val="auto"/>
          <w:sz w:val="32"/>
          <w:szCs w:val="32"/>
          <w:highlight w:val="none"/>
          <w:lang w:val="en-US" w:eastAsia="zh-CN"/>
        </w:rPr>
        <w:t>推荐目录”</w:t>
      </w:r>
      <w:r>
        <w:rPr>
          <w:rFonts w:hint="eastAsia" w:ascii="仿宋" w:hAnsi="仿宋" w:eastAsia="仿宋"/>
          <w:color w:val="auto"/>
          <w:sz w:val="32"/>
          <w:szCs w:val="32"/>
          <w:highlight w:val="none"/>
        </w:rPr>
        <w:t>及</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新型电力系统创新成果</w:t>
      </w:r>
      <w:r>
        <w:rPr>
          <w:rFonts w:hint="eastAsia" w:ascii="仿宋" w:hAnsi="仿宋" w:eastAsia="仿宋"/>
          <w:color w:val="auto"/>
          <w:sz w:val="32"/>
          <w:szCs w:val="32"/>
          <w:highlight w:val="none"/>
        </w:rPr>
        <w:t>案例集”；依照成果成熟度提供后续成果孵化或转化服务；</w:t>
      </w:r>
      <w:r>
        <w:rPr>
          <w:rFonts w:hint="eastAsia" w:ascii="仿宋" w:hAnsi="仿宋" w:eastAsia="仿宋"/>
          <w:color w:val="auto"/>
          <w:sz w:val="32"/>
          <w:szCs w:val="32"/>
          <w:highlight w:val="none"/>
          <w:lang w:val="en-US" w:eastAsia="zh-CN"/>
        </w:rPr>
        <w:t>对于课题成果产生的标准需求推动立项；</w:t>
      </w:r>
      <w:r>
        <w:rPr>
          <w:rFonts w:hint="eastAsia" w:ascii="仿宋" w:hAnsi="仿宋" w:eastAsia="仿宋"/>
          <w:color w:val="auto"/>
          <w:sz w:val="32"/>
          <w:szCs w:val="32"/>
          <w:highlight w:val="none"/>
        </w:rPr>
        <w:t>优秀课题成果可推荐参加中国能源研究会、中国产学研促进会等机构组织的创新奖励活动</w:t>
      </w:r>
      <w:r>
        <w:rPr>
          <w:rFonts w:hint="eastAsia" w:ascii="仿宋" w:hAnsi="仿宋" w:eastAsia="仿宋"/>
          <w:color w:val="auto"/>
          <w:sz w:val="32"/>
          <w:szCs w:val="32"/>
          <w:highlight w:val="none"/>
          <w:lang w:val="en-US" w:eastAsia="zh-CN"/>
        </w:rPr>
        <w:t>；对于优秀成果推动示范工程落地，对已有示范工程进行推广</w:t>
      </w:r>
      <w:r>
        <w:rPr>
          <w:rFonts w:hint="eastAsia" w:ascii="仿宋" w:hAnsi="仿宋" w:eastAsia="仿宋"/>
          <w:color w:val="auto"/>
          <w:sz w:val="32"/>
          <w:szCs w:val="32"/>
          <w:highlight w:val="none"/>
        </w:rPr>
        <w:t>。</w:t>
      </w:r>
    </w:p>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经费费用</w:t>
      </w:r>
    </w:p>
    <w:p>
      <w:pPr>
        <w:pStyle w:val="6"/>
        <w:numPr>
          <w:ilvl w:val="0"/>
          <w:numId w:val="0"/>
        </w:numPr>
        <w:spacing w:line="560" w:lineRule="exact"/>
        <w:ind w:firstLine="640" w:firstLineChars="200"/>
        <w:outlineLvl w:val="0"/>
        <w:rPr>
          <w:rFonts w:hint="eastAsia"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课题经费来源为自筹、资助两种形式。课题本身费用由牵头单位和参与单位自筹，课题公共费用支出由有关单位资助。课题公共费用</w:t>
      </w:r>
      <w:r>
        <w:rPr>
          <w:rFonts w:hint="eastAsia" w:ascii="仿宋" w:hAnsi="仿宋" w:eastAsia="仿宋"/>
          <w:color w:val="auto"/>
          <w:sz w:val="32"/>
          <w:szCs w:val="32"/>
          <w:highlight w:val="none"/>
        </w:rPr>
        <w:t>由中国能源研究会统一收支、统一管理、专款专用，专委会对课题经费的使用行使监督、检查和指导职责</w:t>
      </w:r>
      <w:r>
        <w:rPr>
          <w:rFonts w:hint="eastAsia" w:ascii="仿宋" w:hAnsi="仿宋" w:eastAsia="仿宋"/>
          <w:b w:val="0"/>
          <w:bCs w:val="0"/>
          <w:color w:val="auto"/>
          <w:sz w:val="32"/>
          <w:szCs w:val="32"/>
          <w:highlight w:val="none"/>
          <w:lang w:val="en-US" w:eastAsia="zh-CN"/>
        </w:rPr>
        <w:t>。</w:t>
      </w:r>
    </w:p>
    <w:p>
      <w:pPr>
        <w:pStyle w:val="6"/>
        <w:numPr>
          <w:ilvl w:val="0"/>
          <w:numId w:val="3"/>
        </w:numPr>
        <w:spacing w:line="560" w:lineRule="exact"/>
        <w:ind w:firstLineChars="0"/>
        <w:outlineLvl w:val="0"/>
        <w:rPr>
          <w:rFonts w:ascii="仿宋" w:hAnsi="仿宋" w:eastAsia="仿宋"/>
          <w:color w:val="auto"/>
          <w:sz w:val="32"/>
          <w:szCs w:val="32"/>
          <w:highlight w:val="none"/>
        </w:rPr>
      </w:pPr>
      <w:r>
        <w:rPr>
          <w:rFonts w:hint="eastAsia" w:ascii="仿宋" w:hAnsi="仿宋" w:eastAsia="仿宋"/>
          <w:b/>
          <w:bCs/>
          <w:color w:val="auto"/>
          <w:sz w:val="32"/>
          <w:szCs w:val="32"/>
          <w:highlight w:val="none"/>
        </w:rPr>
        <w:t xml:space="preserve">自筹  </w:t>
      </w:r>
    </w:p>
    <w:p>
      <w:pPr>
        <w:pStyle w:val="6"/>
        <w:numPr>
          <w:ilvl w:val="0"/>
          <w:numId w:val="0"/>
        </w:numPr>
        <w:spacing w:line="560" w:lineRule="exact"/>
        <w:ind w:firstLine="640" w:firstLineChars="200"/>
        <w:outlineLvl w:val="0"/>
        <w:rPr>
          <w:rFonts w:ascii="仿宋" w:hAnsi="仿宋" w:eastAsia="仿宋"/>
          <w:color w:val="auto"/>
          <w:sz w:val="32"/>
          <w:szCs w:val="32"/>
          <w:highlight w:val="none"/>
        </w:rPr>
      </w:pPr>
      <w:r>
        <w:rPr>
          <w:rFonts w:hint="eastAsia" w:ascii="仿宋" w:hAnsi="仿宋" w:eastAsia="仿宋"/>
          <w:color w:val="auto"/>
          <w:sz w:val="32"/>
          <w:szCs w:val="32"/>
          <w:highlight w:val="none"/>
        </w:rPr>
        <w:t>通过联合研究立项评审的</w:t>
      </w:r>
      <w:r>
        <w:rPr>
          <w:rFonts w:hint="eastAsia" w:ascii="仿宋" w:hAnsi="仿宋" w:eastAsia="仿宋"/>
          <w:color w:val="auto"/>
          <w:sz w:val="32"/>
          <w:szCs w:val="32"/>
          <w:highlight w:val="none"/>
          <w:lang w:val="en-US" w:eastAsia="zh-CN"/>
        </w:rPr>
        <w:t>重大</w:t>
      </w:r>
      <w:r>
        <w:rPr>
          <w:rFonts w:hint="eastAsia" w:ascii="仿宋" w:hAnsi="仿宋" w:eastAsia="仿宋"/>
          <w:color w:val="auto"/>
          <w:sz w:val="32"/>
          <w:szCs w:val="32"/>
          <w:highlight w:val="none"/>
        </w:rPr>
        <w:t>课题</w:t>
      </w:r>
      <w:r>
        <w:rPr>
          <w:rFonts w:hint="eastAsia" w:ascii="仿宋" w:hAnsi="仿宋" w:eastAsia="仿宋"/>
          <w:color w:val="auto"/>
          <w:sz w:val="32"/>
          <w:szCs w:val="32"/>
          <w:highlight w:val="none"/>
          <w:lang w:val="en-US" w:eastAsia="zh-CN"/>
        </w:rPr>
        <w:t>及其子课题</w:t>
      </w:r>
      <w:r>
        <w:rPr>
          <w:rFonts w:hint="eastAsia" w:ascii="仿宋" w:hAnsi="仿宋" w:eastAsia="仿宋"/>
          <w:color w:val="auto"/>
          <w:sz w:val="32"/>
          <w:szCs w:val="32"/>
          <w:highlight w:val="none"/>
        </w:rPr>
        <w:t>牵头单位，在</w:t>
      </w:r>
      <w:r>
        <w:rPr>
          <w:rFonts w:hint="eastAsia" w:ascii="仿宋" w:hAnsi="仿宋" w:eastAsia="仿宋"/>
          <w:color w:val="auto"/>
          <w:sz w:val="32"/>
          <w:szCs w:val="32"/>
          <w:highlight w:val="none"/>
          <w:lang w:val="en-US" w:eastAsia="zh-CN"/>
        </w:rPr>
        <w:t>牵头单位内部</w:t>
      </w:r>
      <w:r>
        <w:rPr>
          <w:rFonts w:hint="eastAsia" w:ascii="仿宋" w:hAnsi="仿宋" w:eastAsia="仿宋"/>
          <w:color w:val="auto"/>
          <w:sz w:val="32"/>
          <w:szCs w:val="32"/>
          <w:highlight w:val="none"/>
        </w:rPr>
        <w:t>立项，自筹经费，承担本课题相关具体研究内容的经费支出、行业智库专家支出，</w:t>
      </w:r>
      <w:r>
        <w:rPr>
          <w:rFonts w:hint="eastAsia" w:ascii="仿宋" w:hAnsi="仿宋" w:eastAsia="仿宋"/>
          <w:color w:val="auto"/>
          <w:sz w:val="32"/>
          <w:szCs w:val="32"/>
          <w:highlight w:val="none"/>
          <w:lang w:val="en-US" w:eastAsia="zh-CN"/>
        </w:rPr>
        <w:t>参与单位按照量入为出的原则提供课题配资。</w:t>
      </w:r>
      <w:r>
        <w:rPr>
          <w:rFonts w:hint="eastAsia" w:ascii="仿宋" w:hAnsi="仿宋" w:eastAsia="仿宋"/>
          <w:color w:val="auto"/>
          <w:sz w:val="32"/>
          <w:szCs w:val="32"/>
          <w:highlight w:val="none"/>
        </w:rPr>
        <w:t>牵头单位及参与单位派出专家各自承担自身因课题研究所产生的交通、差旅等杂项费用。</w:t>
      </w:r>
    </w:p>
    <w:p>
      <w:pPr>
        <w:pStyle w:val="6"/>
        <w:numPr>
          <w:ilvl w:val="0"/>
          <w:numId w:val="3"/>
        </w:numPr>
        <w:spacing w:line="560" w:lineRule="exact"/>
        <w:ind w:firstLineChars="0"/>
        <w:outlineLvl w:val="0"/>
        <w:rPr>
          <w:rFonts w:hint="default"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资助</w:t>
      </w:r>
      <w:r>
        <w:rPr>
          <w:rFonts w:hint="eastAsia" w:ascii="仿宋" w:hAnsi="仿宋" w:eastAsia="仿宋"/>
          <w:b/>
          <w:bCs/>
          <w:color w:val="auto"/>
          <w:sz w:val="32"/>
          <w:szCs w:val="32"/>
          <w:highlight w:val="none"/>
        </w:rPr>
        <w:t xml:space="preserve"> </w:t>
      </w:r>
    </w:p>
    <w:p>
      <w:pPr>
        <w:pStyle w:val="6"/>
        <w:numPr>
          <w:ilvl w:val="0"/>
          <w:numId w:val="0"/>
        </w:numPr>
        <w:spacing w:line="560" w:lineRule="exact"/>
        <w:ind w:firstLine="640" w:firstLineChars="200"/>
        <w:outlineLvl w:val="0"/>
        <w:rPr>
          <w:rFonts w:hint="default" w:ascii="仿宋" w:hAnsi="仿宋" w:eastAsia="仿宋"/>
          <w:b w:val="0"/>
          <w:bCs w:val="0"/>
          <w:color w:val="auto"/>
          <w:sz w:val="32"/>
          <w:szCs w:val="32"/>
          <w:highlight w:val="none"/>
          <w:lang w:val="en-US" w:eastAsia="zh-CN"/>
        </w:rPr>
      </w:pPr>
      <w:r>
        <w:rPr>
          <w:rFonts w:hint="eastAsia" w:ascii="仿宋" w:hAnsi="仿宋" w:eastAsia="仿宋"/>
          <w:color w:val="auto"/>
          <w:sz w:val="32"/>
          <w:szCs w:val="32"/>
          <w:highlight w:val="none"/>
          <w:lang w:val="en-US" w:eastAsia="zh-CN"/>
        </w:rPr>
        <w:t>课题同时接受行业内相关单位的资助，资助资金用于</w:t>
      </w:r>
      <w:r>
        <w:rPr>
          <w:rFonts w:hint="eastAsia" w:ascii="仿宋" w:hAnsi="仿宋" w:eastAsia="仿宋"/>
          <w:color w:val="auto"/>
          <w:sz w:val="32"/>
          <w:szCs w:val="32"/>
          <w:highlight w:val="none"/>
        </w:rPr>
        <w:t>联合研究课题公共费用，如</w:t>
      </w:r>
      <w:r>
        <w:rPr>
          <w:rFonts w:hint="eastAsia" w:ascii="仿宋" w:hAnsi="仿宋" w:eastAsia="仿宋"/>
          <w:color w:val="auto"/>
          <w:sz w:val="32"/>
          <w:szCs w:val="32"/>
          <w:highlight w:val="none"/>
          <w:lang w:val="en-US" w:eastAsia="zh-CN"/>
        </w:rPr>
        <w:t>鉴定费、</w:t>
      </w:r>
      <w:r>
        <w:rPr>
          <w:rFonts w:hint="eastAsia" w:ascii="仿宋" w:hAnsi="仿宋" w:eastAsia="仿宋"/>
          <w:color w:val="auto"/>
          <w:sz w:val="32"/>
          <w:szCs w:val="32"/>
          <w:highlight w:val="none"/>
        </w:rPr>
        <w:t>会议费、资料费、专家咨询费、评审费、出版费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成果集、案例集、标准等</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、劳务人员费用等。</w:t>
      </w:r>
    </w:p>
    <w:p>
      <w:pPr>
        <w:pStyle w:val="2"/>
        <w:ind w:left="0" w:leftChars="0" w:firstLine="0" w:firstLineChars="0"/>
        <w:rPr>
          <w:rFonts w:hint="eastAsia" w:ascii="仿宋" w:hAnsi="仿宋" w:eastAsia="仿宋"/>
          <w:color w:val="auto"/>
          <w:sz w:val="32"/>
          <w:szCs w:val="32"/>
          <w:highlight w:val="no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308DD"/>
    <w:multiLevelType w:val="singleLevel"/>
    <w:tmpl w:val="A26308DD"/>
    <w:lvl w:ilvl="0" w:tentative="0">
      <w:start w:val="1"/>
      <w:numFmt w:val="chineseCounting"/>
      <w:suff w:val="nothing"/>
      <w:lvlText w:val="%1、"/>
      <w:lvlJc w:val="left"/>
      <w:rPr>
        <w:rFonts w:hint="eastAsia"/>
      </w:rPr>
    </w:lvl>
  </w:abstractNum>
  <w:abstractNum w:abstractNumId="1">
    <w:nsid w:val="ED261BDE"/>
    <w:multiLevelType w:val="singleLevel"/>
    <w:tmpl w:val="ED261BDE"/>
    <w:lvl w:ilvl="0" w:tentative="0">
      <w:start w:val="1"/>
      <w:numFmt w:val="decimal"/>
      <w:lvlText w:val="%1."/>
      <w:lvlJc w:val="left"/>
      <w:pPr>
        <w:tabs>
          <w:tab w:val="left" w:pos="312"/>
        </w:tabs>
      </w:pPr>
    </w:lvl>
  </w:abstractNum>
  <w:abstractNum w:abstractNumId="2">
    <w:nsid w:val="010E221C"/>
    <w:multiLevelType w:val="multilevel"/>
    <w:tmpl w:val="010E221C"/>
    <w:lvl w:ilvl="0" w:tentative="0">
      <w:start w:val="1"/>
      <w:numFmt w:val="decimal"/>
      <w:lvlText w:val="%1."/>
      <w:lvlJc w:val="left"/>
      <w:pPr>
        <w:ind w:left="690" w:hanging="36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1F7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uiPriority w:val="99"/>
    <w:pPr>
      <w:spacing w:after="120"/>
      <w:ind w:left="420" w:leftChars="200"/>
    </w:p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2022-04-27T02:45:24Z</dcterms:created>
  <dc:creator>Administrator</dc:creator>
  <cp:lastModifiedBy>喵喵</cp:lastModifiedBy>
  <dcterms:modified xsi:type="dcterms:W3CDTF">2022-04-27T02:46:01Z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B7CA4C19A77B4E5591BFBFCB53D68D16</vt:lpwstr>
  </property>
</Properties>
</file>