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征订回执单</w:t>
      </w:r>
    </w:p>
    <w:tbl>
      <w:tblPr>
        <w:tblStyle w:val="7"/>
        <w:tblW w:w="50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94"/>
        <w:gridCol w:w="516"/>
        <w:gridCol w:w="3735"/>
        <w:gridCol w:w="1082"/>
        <w:gridCol w:w="1237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42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57" w:type="pct"/>
            <w:gridSpan w:val="5"/>
            <w:vAlign w:val="center"/>
          </w:tcPr>
          <w:p>
            <w:pPr>
              <w:pStyle w:val="1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42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57" w:type="pct"/>
            <w:gridSpan w:val="5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42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42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42" w:type="pct"/>
            <w:gridSpan w:val="2"/>
            <w:vAlign w:val="center"/>
          </w:tcPr>
          <w:p>
            <w:pPr>
              <w:pStyle w:val="10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602" w:type="pct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29" w:type="pct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《电网企业生产人员技能提升培训教材》</w:t>
            </w: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default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《配电网调控》</w:t>
            </w:r>
          </w:p>
        </w:tc>
        <w:tc>
          <w:tcPr>
            <w:tcW w:w="602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89元/册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《继电保护》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《变电运维》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《电网调度自动化》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《配电网不停电作业》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《配电线路》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《输电线路》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29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07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《配电电缆》</w:t>
            </w:r>
          </w:p>
        </w:tc>
        <w:tc>
          <w:tcPr>
            <w:tcW w:w="6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《安全防护与遮蔽操作技能》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default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86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《电力应急救援作业培训教材》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default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128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《车辆操作技能》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《中压电缆全寿命周期典型缺陷图集》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default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108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0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《“双碳”目标下新型电力系统技术与实践》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129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《农网配电营业工》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129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《变电检修技能实操及典型案例分析》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《架空输电线路典型缺陷判定与处理》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《带电作业安全手册》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68元/册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《电力安全工器具手册》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《变电站机器人巡检运维技术培训教材</w:t>
            </w:r>
            <w:r>
              <w:rPr>
                <w:rFonts w:hint="eastAsia" w:ascii="Times New Roman" w:eastAsia="宋体"/>
                <w:spacing w:val="-10"/>
                <w:sz w:val="22"/>
                <w:szCs w:val="22"/>
                <w:lang w:val="en-US"/>
              </w:rPr>
              <w:t>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106元/册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电力行业无人机巡检作业人员培训考核规范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（T/CEC 193—2018）辅导教材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配电网电能质量评估与监测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72元/册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电力物联网关键技术及应用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《电力行业电缆附件安装人员培训考核规范》辅导教材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《电力电缆附件安装技能图册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《配电自动化运维人员培训考核规范》</w:t>
            </w:r>
          </w:p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（T/CEC316-2020）辅导教材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《电力行业无人机巡检标准作业方法》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79元/册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《变电站带电检测人员培训考核规范（T/CEC 317-2020）》辅导教材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辅导教材配电分册</w:t>
            </w:r>
          </w:p>
        </w:tc>
        <w:tc>
          <w:tcPr>
            <w:tcW w:w="60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sz w:val="22"/>
                <w:szCs w:val="22"/>
                <w:lang w:val="en-US"/>
              </w:rPr>
              <w:t>98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元/套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辅导教材输电分册</w:t>
            </w:r>
          </w:p>
        </w:tc>
        <w:tc>
          <w:tcPr>
            <w:tcW w:w="60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辅导教材变电分册</w:t>
            </w:r>
          </w:p>
        </w:tc>
        <w:tc>
          <w:tcPr>
            <w:tcW w:w="60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《电力电缆工程验收典型缺陷图集》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《配电网故障检测定位技术及典型案例》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《综合能源系统关键技术与典型案例》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0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《配电线路旁路作业操作技能》</w:t>
            </w:r>
          </w:p>
        </w:tc>
        <w:tc>
          <w:tcPr>
            <w:tcW w:w="60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78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8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00" w:type="pct"/>
            <w:gridSpan w:val="7"/>
            <w:vAlign w:val="center"/>
          </w:tcPr>
          <w:p>
            <w:pPr>
              <w:pStyle w:val="1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4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6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4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6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1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1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4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6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：张一飞  张  琴</w:t>
            </w:r>
          </w:p>
          <w:p>
            <w:pPr>
              <w:pStyle w:val="10"/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rFonts w:hint="eastAsia"/>
                <w:sz w:val="22"/>
                <w:szCs w:val="22"/>
              </w:rPr>
              <w:t xml:space="preserve">18334793050     18771044475    </w:t>
            </w:r>
          </w:p>
          <w:p>
            <w:pPr>
              <w:pStyle w:val="1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zhangyifei</w:t>
            </w:r>
            <w:r>
              <w:rPr>
                <w:rFonts w:hint="eastAsia"/>
                <w:sz w:val="22"/>
                <w:szCs w:val="22"/>
              </w:rPr>
              <w:t xml:space="preserve">@eptc.org.cn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zhangqin</w:t>
            </w:r>
            <w:r>
              <w:rPr>
                <w:rFonts w:hint="eastAsia"/>
                <w:sz w:val="22"/>
                <w:szCs w:val="22"/>
              </w:rPr>
              <w:t>@eptc.org.cn</w:t>
            </w:r>
          </w:p>
          <w:p>
            <w:pPr>
              <w:pStyle w:val="1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967568"/>
      <w:showingPlcHdr/>
    </w:sdtPr>
    <w:sdtEndPr>
      <w:rPr>
        <w:sz w:val="28"/>
        <w:szCs w:val="28"/>
      </w:rPr>
    </w:sdtEndPr>
    <w:sdtContent>
      <w:p>
        <w:pPr>
          <w:pStyle w:val="5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TI5NmQ5ODE0Zjk1NGEwY2EyYTExMzRhOWNkMzQifQ=="/>
  </w:docVars>
  <w:rsids>
    <w:rsidRoot w:val="39F06FD1"/>
    <w:rsid w:val="000167E3"/>
    <w:rsid w:val="00042618"/>
    <w:rsid w:val="000533A2"/>
    <w:rsid w:val="00084B56"/>
    <w:rsid w:val="00090A84"/>
    <w:rsid w:val="000D3E37"/>
    <w:rsid w:val="000E67F2"/>
    <w:rsid w:val="001E6F4E"/>
    <w:rsid w:val="002D13CA"/>
    <w:rsid w:val="003D239E"/>
    <w:rsid w:val="00521060"/>
    <w:rsid w:val="005C24CA"/>
    <w:rsid w:val="00602CB4"/>
    <w:rsid w:val="006A6B98"/>
    <w:rsid w:val="006D0922"/>
    <w:rsid w:val="00713075"/>
    <w:rsid w:val="00733675"/>
    <w:rsid w:val="00932C66"/>
    <w:rsid w:val="009E5567"/>
    <w:rsid w:val="00A263B5"/>
    <w:rsid w:val="00A7620D"/>
    <w:rsid w:val="00B25AF3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74B89"/>
    <w:rsid w:val="02E2055B"/>
    <w:rsid w:val="051536FE"/>
    <w:rsid w:val="08A31273"/>
    <w:rsid w:val="0E923B87"/>
    <w:rsid w:val="0F3543D5"/>
    <w:rsid w:val="1F065D18"/>
    <w:rsid w:val="24357754"/>
    <w:rsid w:val="264B40FC"/>
    <w:rsid w:val="29D73E9A"/>
    <w:rsid w:val="2A5E7C1C"/>
    <w:rsid w:val="2CBF1872"/>
    <w:rsid w:val="32E670D6"/>
    <w:rsid w:val="352C2EAA"/>
    <w:rsid w:val="39F06FD1"/>
    <w:rsid w:val="3F95733A"/>
    <w:rsid w:val="43166BA3"/>
    <w:rsid w:val="46212521"/>
    <w:rsid w:val="5AA54971"/>
    <w:rsid w:val="60123142"/>
    <w:rsid w:val="62EB323C"/>
    <w:rsid w:val="63956B1C"/>
    <w:rsid w:val="6B987B36"/>
    <w:rsid w:val="73D3512A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1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rPr>
      <w:rFonts w:hint="default"/>
      <w:sz w:val="24"/>
      <w:szCs w:val="24"/>
    </w:rPr>
  </w:style>
  <w:style w:type="paragraph" w:styleId="3">
    <w:name w:val="Title"/>
    <w:basedOn w:val="1"/>
    <w:next w:val="1"/>
    <w:unhideWhenUsed/>
    <w:qFormat/>
    <w:uiPriority w:val="1"/>
    <w:pPr>
      <w:spacing w:before="199"/>
      <w:ind w:left="1098" w:right="1236"/>
      <w:jc w:val="center"/>
    </w:pPr>
    <w:rPr>
      <w:rFonts w:hint="default"/>
      <w:sz w:val="56"/>
      <w:szCs w:val="56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730</Words>
  <Characters>920</Characters>
  <Lines>7</Lines>
  <Paragraphs>2</Paragraphs>
  <TotalTime>2</TotalTime>
  <ScaleCrop>false</ScaleCrop>
  <LinksUpToDate>false</LinksUpToDate>
  <CharactersWithSpaces>1026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2022-05-27T03:38:00Z</dcterms:created>
  <dc:creator>张鑫</dc:creator>
  <cp:lastModifiedBy>芝麻汤圆</cp:lastModifiedBy>
  <cp:lastPrinted>2023-02-22T09:52:00Z</cp:lastPrinted>
  <dcterms:modified xsi:type="dcterms:W3CDTF">2023-05-08T05:54:42Z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99D6EB0D69B94B9FBE520287DBFE8446_13</vt:lpwstr>
  </property>
</Properties>
</file>