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华文中宋" w:eastAsia="方正小标宋_GBK"/>
          <w:color w:val="auto"/>
          <w:sz w:val="44"/>
          <w:szCs w:val="36"/>
        </w:rPr>
      </w:pPr>
      <w:r>
        <w:rPr>
          <w:rFonts w:hint="eastAsia" w:ascii="方正小标宋_GBK" w:hAnsi="华文中宋" w:eastAsia="方正小标宋_GBK"/>
          <w:color w:val="auto"/>
          <w:sz w:val="44"/>
          <w:szCs w:val="36"/>
          <w:lang w:val="en-US" w:eastAsia="zh-CN"/>
        </w:rPr>
        <w:t>关于开展电力行业变电站带电检测</w:t>
      </w:r>
      <w:r>
        <w:rPr>
          <w:rFonts w:hint="eastAsia" w:ascii="方正小标宋_GBK" w:hAnsi="华文中宋" w:eastAsia="方正小标宋_GBK"/>
          <w:color w:val="auto"/>
          <w:sz w:val="44"/>
          <w:szCs w:val="36"/>
        </w:rPr>
        <w:t>专业能力评价考评员</w:t>
      </w:r>
      <w:r>
        <w:rPr>
          <w:rFonts w:hint="eastAsia" w:ascii="方正小标宋_GBK" w:hAnsi="华文中宋" w:eastAsia="方正小标宋_GBK"/>
          <w:color w:val="auto"/>
          <w:sz w:val="44"/>
          <w:szCs w:val="36"/>
          <w:lang w:val="en-US" w:eastAsia="zh-CN"/>
        </w:rPr>
        <w:t>培训班</w:t>
      </w:r>
      <w:r>
        <w:rPr>
          <w:rFonts w:hint="eastAsia" w:ascii="方正小标宋_GBK" w:hAnsi="华文中宋" w:eastAsia="方正小标宋_GBK"/>
          <w:color w:val="auto"/>
          <w:sz w:val="44"/>
          <w:szCs w:val="36"/>
        </w:rPr>
        <w:t>的通知</w:t>
      </w:r>
    </w:p>
    <w:p>
      <w:pPr>
        <w:spacing w:line="560" w:lineRule="exact"/>
        <w:ind w:firstLine="640" w:firstLineChars="200"/>
        <w:rPr>
          <w:rFonts w:hint="eastAsia" w:ascii="仿宋_GB2312" w:hAnsi="仿宋" w:eastAsia="仿宋_GB2312"/>
          <w:color w:val="auto"/>
          <w:sz w:val="32"/>
          <w:szCs w:val="32"/>
        </w:rPr>
      </w:pPr>
    </w:p>
    <w:p>
      <w:pPr>
        <w:spacing w:line="560"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各有关单位：</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rPr>
        <w:t>为满足电力行业</w:t>
      </w:r>
      <w:r>
        <w:rPr>
          <w:rFonts w:hint="eastAsia" w:ascii="仿宋_GB2312" w:hAnsi="仿宋" w:eastAsia="仿宋_GB2312"/>
          <w:color w:val="auto"/>
          <w:sz w:val="32"/>
          <w:szCs w:val="32"/>
          <w:lang w:val="en-US" w:eastAsia="zh-CN"/>
        </w:rPr>
        <w:t>变电站带电检测</w:t>
      </w:r>
      <w:r>
        <w:rPr>
          <w:rFonts w:hint="eastAsia" w:ascii="仿宋_GB2312" w:hAnsi="仿宋" w:eastAsia="仿宋_GB2312"/>
          <w:color w:val="auto"/>
          <w:sz w:val="32"/>
          <w:szCs w:val="32"/>
        </w:rPr>
        <w:t>相关从业人员人才发展及考核评价整体质量的提升，依据中电联团体标准</w:t>
      </w:r>
      <w:r>
        <w:rPr>
          <w:rFonts w:hint="eastAsia" w:ascii="仿宋_GB2312" w:hAnsi="仿宋" w:eastAsia="仿宋_GB2312"/>
          <w:color w:val="auto"/>
          <w:sz w:val="32"/>
          <w:szCs w:val="32"/>
          <w:highlight w:val="none"/>
          <w:lang w:val="en-US" w:eastAsia="zh-CN"/>
        </w:rPr>
        <w:t>《电力行业变电站带电检测人员培训考核规范（T/CEC 317—2020）》及《关于开展变电站带电检测人员培训指导教师申报的通知（人才培训〔2023〕77号）》要求，EPTC电力技术协作平台定于2023年12月中</w:t>
      </w:r>
      <w:bookmarkStart w:id="0" w:name="_GoBack"/>
      <w:bookmarkEnd w:id="0"/>
      <w:r>
        <w:rPr>
          <w:rFonts w:hint="eastAsia" w:ascii="仿宋_GB2312" w:hAnsi="仿宋" w:eastAsia="仿宋_GB2312"/>
          <w:color w:val="auto"/>
          <w:sz w:val="32"/>
          <w:szCs w:val="32"/>
          <w:highlight w:val="none"/>
          <w:lang w:val="en-US" w:eastAsia="zh-CN"/>
        </w:rPr>
        <w:t>旬举办“电力行业变电站带电检测专业能力评价考评员培训班”工作，现将具体事项通知如下：</w:t>
      </w:r>
    </w:p>
    <w:p>
      <w:pPr>
        <w:pStyle w:val="14"/>
        <w:numPr>
          <w:ilvl w:val="0"/>
          <w:numId w:val="0"/>
        </w:numPr>
        <w:spacing w:line="560" w:lineRule="exact"/>
        <w:ind w:left="420" w:leftChars="0" w:firstLine="320" w:firstLineChars="100"/>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一、培训时间</w:t>
      </w:r>
    </w:p>
    <w:p>
      <w:pPr>
        <w:spacing w:line="560" w:lineRule="exact"/>
        <w:ind w:left="64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报到时间：12月11日（报到时请出示培训缴费截图）</w:t>
      </w:r>
    </w:p>
    <w:p>
      <w:pPr>
        <w:spacing w:line="560" w:lineRule="exact"/>
        <w:ind w:left="640"/>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培训时间：</w:t>
      </w:r>
      <w:r>
        <w:rPr>
          <w:rFonts w:hint="eastAsia" w:ascii="仿宋_GB2312" w:hAnsi="仿宋" w:eastAsia="仿宋_GB2312"/>
          <w:color w:val="auto"/>
          <w:sz w:val="32"/>
          <w:szCs w:val="32"/>
          <w:highlight w:val="none"/>
        </w:rPr>
        <w:t>2</w:t>
      </w:r>
      <w:r>
        <w:rPr>
          <w:rFonts w:ascii="仿宋_GB2312" w:hAnsi="仿宋" w:eastAsia="仿宋_GB2312"/>
          <w:color w:val="auto"/>
          <w:sz w:val="32"/>
          <w:szCs w:val="32"/>
          <w:highlight w:val="none"/>
        </w:rPr>
        <w:t>02</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lang w:val="en-US" w:eastAsia="zh-CN"/>
        </w:rPr>
        <w:t>14</w:t>
      </w:r>
      <w:r>
        <w:rPr>
          <w:rFonts w:hint="eastAsia" w:ascii="仿宋_GB2312" w:hAnsi="仿宋" w:eastAsia="仿宋_GB2312"/>
          <w:color w:val="auto"/>
          <w:sz w:val="32"/>
          <w:szCs w:val="32"/>
          <w:highlight w:val="none"/>
        </w:rPr>
        <w:t>日</w:t>
      </w:r>
    </w:p>
    <w:p>
      <w:pPr>
        <w:numPr>
          <w:ilvl w:val="0"/>
          <w:numId w:val="0"/>
        </w:numPr>
        <w:spacing w:line="560" w:lineRule="exact"/>
        <w:ind w:left="420" w:leftChars="0" w:firstLine="320" w:firstLineChars="100"/>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二、</w:t>
      </w:r>
      <w:r>
        <w:rPr>
          <w:rFonts w:hint="eastAsia" w:ascii="黑体" w:hAnsi="黑体" w:eastAsia="黑体" w:cs="Times New Roman"/>
          <w:color w:val="auto"/>
          <w:sz w:val="32"/>
          <w:szCs w:val="32"/>
        </w:rPr>
        <w:t>培训地点</w:t>
      </w:r>
    </w:p>
    <w:p>
      <w:pPr>
        <w:spacing w:line="560" w:lineRule="exact"/>
        <w:ind w:firstLine="640" w:firstLineChars="200"/>
        <w:rPr>
          <w:rFonts w:hint="eastAsia" w:ascii="仿宋_GB2312" w:hAnsi="仿宋" w:eastAsia="仿宋_GB2312"/>
          <w:color w:val="auto"/>
          <w:spacing w:val="-16"/>
          <w:sz w:val="32"/>
          <w:szCs w:val="32"/>
          <w:highlight w:val="none"/>
          <w:lang w:val="en-US" w:eastAsia="zh-CN"/>
        </w:rPr>
      </w:pPr>
      <w:r>
        <w:rPr>
          <w:rFonts w:hint="eastAsia" w:ascii="仿宋_GB2312" w:hAnsi="仿宋" w:eastAsia="仿宋_GB2312"/>
          <w:color w:val="auto"/>
          <w:sz w:val="32"/>
          <w:szCs w:val="32"/>
          <w:highlight w:val="none"/>
          <w:lang w:val="en-US" w:eastAsia="zh-CN"/>
        </w:rPr>
        <w:t>上海市静安区高平路811号（维也纳酒店上海静安高平路店）。</w:t>
      </w:r>
    </w:p>
    <w:p>
      <w:pPr>
        <w:pStyle w:val="14"/>
        <w:numPr>
          <w:ilvl w:val="0"/>
          <w:numId w:val="0"/>
        </w:numPr>
        <w:spacing w:line="560" w:lineRule="exact"/>
        <w:ind w:left="420" w:leftChars="0" w:firstLine="320" w:firstLineChars="100"/>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三、</w:t>
      </w:r>
      <w:r>
        <w:rPr>
          <w:rFonts w:hint="eastAsia" w:ascii="黑体" w:hAnsi="黑体" w:eastAsia="黑体" w:cs="Times New Roman"/>
          <w:color w:val="auto"/>
          <w:sz w:val="32"/>
          <w:szCs w:val="32"/>
        </w:rPr>
        <w:t>培训内容</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（一）《电力行业变电站带电检测人员培训考核规范》标准体系解读</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课程内容：中电联团体标准《电力行业变电站带电检测人员培训考核规范》及电力行业变电站带电检测教培体系建设工作讲解。</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（二）电力行业变电站带电检测人员培训基地建设经验分享</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课程内容：结合电力行业变电站带电检测考评工作实际与案例开展主题交流。</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（三）电力行业变电站带电检测人员考评、督导技巧分享</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课程内容：主要介绍考评及督导流程、经验及相关注意事项。</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（四）电力行业人才发展服务平台及相关操作介绍</w:t>
      </w:r>
    </w:p>
    <w:p>
      <w:pPr>
        <w:numPr>
          <w:ilvl w:val="0"/>
          <w:numId w:val="0"/>
        </w:numPr>
        <w:spacing w:line="560" w:lineRule="exact"/>
        <w:ind w:left="420" w:leftChars="0" w:firstLine="320" w:firstLineChars="100"/>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课程内容：讲解电力行业人才发展服务平台及其操作，便于后续线上考评工作的开展。</w:t>
      </w:r>
    </w:p>
    <w:p>
      <w:pPr>
        <w:numPr>
          <w:ilvl w:val="0"/>
          <w:numId w:val="0"/>
        </w:numPr>
        <w:spacing w:line="560" w:lineRule="exact"/>
        <w:ind w:left="420" w:leftChars="0" w:firstLine="320" w:firstLineChars="100"/>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val="en-US" w:eastAsia="zh-CN"/>
        </w:rPr>
        <w:t>四、报名条件</w:t>
      </w:r>
    </w:p>
    <w:p>
      <w:pPr>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（一）依据</w:t>
      </w:r>
      <w:r>
        <w:rPr>
          <w:rFonts w:hint="eastAsia" w:ascii="仿宋_GB2312" w:hAnsi="仿宋" w:eastAsia="仿宋_GB2312"/>
          <w:color w:val="auto"/>
          <w:sz w:val="32"/>
          <w:szCs w:val="32"/>
          <w:highlight w:val="none"/>
          <w:lang w:val="en-US" w:eastAsia="zh-CN"/>
        </w:rPr>
        <w:t>《关于开展变电站带电检测人员培训指导教师申报的通知（人才培训〔2023〕 77号）》</w:t>
      </w:r>
      <w:r>
        <w:rPr>
          <w:rFonts w:hint="eastAsia" w:ascii="仿宋_GB2312" w:hAnsi="仿宋" w:eastAsia="仿宋_GB2312"/>
          <w:color w:val="auto"/>
          <w:sz w:val="32"/>
          <w:szCs w:val="32"/>
          <w:lang w:val="en-US" w:eastAsia="zh-CN"/>
        </w:rPr>
        <w:t>要求，完成申报并通过审核人员。</w:t>
      </w:r>
    </w:p>
    <w:p>
      <w:pPr>
        <w:pStyle w:val="2"/>
        <w:rPr>
          <w:rFonts w:hint="eastAsia" w:ascii="仿宋_GB2312" w:hAnsi="仿宋" w:eastAsia="仿宋_GB2312" w:cstheme="minorBidi"/>
          <w:color w:val="auto"/>
          <w:kern w:val="2"/>
          <w:sz w:val="32"/>
          <w:szCs w:val="32"/>
          <w:lang w:val="en-US" w:eastAsia="zh-CN" w:bidi="ar-SA"/>
        </w:rPr>
      </w:pPr>
      <w:r>
        <w:rPr>
          <w:rFonts w:hint="eastAsia"/>
          <w:lang w:eastAsia="zh-CN"/>
        </w:rPr>
        <w:t>（</w:t>
      </w:r>
      <w:r>
        <w:rPr>
          <w:rFonts w:hint="eastAsia"/>
          <w:lang w:val="en-US" w:eastAsia="zh-CN"/>
        </w:rPr>
        <w:t>二</w:t>
      </w:r>
      <w:r>
        <w:rPr>
          <w:rFonts w:hint="eastAsia"/>
          <w:lang w:eastAsia="zh-CN"/>
        </w:rPr>
        <w:t>）</w:t>
      </w:r>
      <w:r>
        <w:rPr>
          <w:rFonts w:hint="eastAsia"/>
          <w:lang w:val="en-US" w:eastAsia="zh-CN"/>
        </w:rPr>
        <w:t>符合以下报名条件可填写申报表并盖章后（见附</w:t>
      </w:r>
      <w:r>
        <w:rPr>
          <w:rFonts w:hint="eastAsia" w:ascii="仿宋_GB2312" w:hAnsi="仿宋" w:eastAsia="仿宋_GB2312" w:cstheme="minorBidi"/>
          <w:color w:val="auto"/>
          <w:kern w:val="2"/>
          <w:sz w:val="32"/>
          <w:szCs w:val="32"/>
          <w:lang w:val="en-US" w:eastAsia="zh-CN" w:bidi="ar-SA"/>
        </w:rPr>
        <w:t>件），扫码上传报名表及申报材料扫描件：</w:t>
      </w:r>
    </w:p>
    <w:p>
      <w:pPr>
        <w:numPr>
          <w:ilvl w:val="0"/>
          <w:numId w:val="0"/>
        </w:numPr>
        <w:spacing w:line="560" w:lineRule="exact"/>
        <w:ind w:left="420" w:leftChars="0" w:firstLine="320" w:firstLineChars="100"/>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1.具有相应或相关专业中级工及以上等级，或中级及以上专业技术资格，熟练掌握本专业知识和操作技能。</w:t>
      </w:r>
    </w:p>
    <w:p>
      <w:pPr>
        <w:numPr>
          <w:ilvl w:val="0"/>
          <w:numId w:val="0"/>
        </w:numPr>
        <w:spacing w:line="560" w:lineRule="exact"/>
        <w:ind w:left="420" w:leftChars="0" w:firstLine="320" w:firstLineChars="100"/>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2.熟悉国家有关政策法规、规章和电力行业有关规定，掌握相应或相关专业技能标准以及考评技术和方法。</w:t>
      </w:r>
    </w:p>
    <w:p>
      <w:pPr>
        <w:numPr>
          <w:ilvl w:val="0"/>
          <w:numId w:val="0"/>
        </w:numPr>
        <w:spacing w:line="560" w:lineRule="exact"/>
        <w:ind w:left="420" w:leftChars="0" w:firstLine="320" w:firstLineChars="100"/>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3.热爱评价工作，具有良好的职业道德和敬业精神，廉洁奉公，办事公道，作风正派。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五、</w:t>
      </w:r>
      <w:r>
        <w:rPr>
          <w:rFonts w:hint="eastAsia" w:ascii="黑体" w:hAnsi="黑体" w:eastAsia="黑体" w:cs="Times New Roman"/>
          <w:color w:val="auto"/>
          <w:sz w:val="32"/>
          <w:szCs w:val="32"/>
        </w:rPr>
        <w:t>培训费用</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培训费：3</w:t>
      </w:r>
      <w:r>
        <w:rPr>
          <w:rFonts w:hint="eastAsia" w:ascii="仿宋_GB2312" w:hAnsi="仿宋" w:eastAsia="仿宋_GB2312" w:cstheme="minorBidi"/>
          <w:color w:val="auto"/>
          <w:kern w:val="2"/>
          <w:sz w:val="32"/>
          <w:szCs w:val="32"/>
          <w:lang w:val="en-US" w:eastAsia="zh-CN" w:bidi="ar-SA"/>
        </w:rPr>
        <w:t>0</w:t>
      </w:r>
      <w:r>
        <w:rPr>
          <w:rFonts w:hint="default" w:ascii="仿宋_GB2312" w:hAnsi="仿宋" w:eastAsia="仿宋_GB2312" w:cstheme="minorBidi"/>
          <w:color w:val="auto"/>
          <w:kern w:val="2"/>
          <w:sz w:val="32"/>
          <w:szCs w:val="32"/>
          <w:lang w:val="en-US" w:eastAsia="zh-CN" w:bidi="ar-SA"/>
        </w:rPr>
        <w:t>00 元/人（含培训费、资料费、耗材费、证书费，</w:t>
      </w:r>
      <w:r>
        <w:rPr>
          <w:rFonts w:hint="eastAsia" w:ascii="仿宋_GB2312" w:hAnsi="仿宋" w:eastAsia="仿宋_GB2312" w:cstheme="minorBidi"/>
          <w:color w:val="auto"/>
          <w:kern w:val="2"/>
          <w:sz w:val="32"/>
          <w:szCs w:val="32"/>
          <w:lang w:val="en-US" w:eastAsia="zh-CN" w:bidi="ar-SA"/>
        </w:rPr>
        <w:t>不含其他费用</w:t>
      </w:r>
      <w:r>
        <w:rPr>
          <w:rFonts w:hint="default" w:ascii="仿宋_GB2312" w:hAnsi="仿宋" w:eastAsia="仿宋_GB2312" w:cstheme="minorBidi"/>
          <w:color w:val="auto"/>
          <w:kern w:val="2"/>
          <w:sz w:val="32"/>
          <w:szCs w:val="32"/>
          <w:lang w:val="en-US" w:eastAsia="zh-CN" w:bidi="ar-SA"/>
        </w:rPr>
        <w:t>）</w:t>
      </w:r>
      <w:r>
        <w:rPr>
          <w:rFonts w:hint="eastAsia" w:ascii="仿宋_GB2312" w:hAnsi="仿宋" w:eastAsia="仿宋_GB2312" w:cstheme="minorBidi"/>
          <w:color w:val="auto"/>
          <w:kern w:val="2"/>
          <w:sz w:val="32"/>
          <w:szCs w:val="32"/>
          <w:lang w:val="en-US" w:eastAsia="zh-CN" w:bidi="ar-SA"/>
        </w:rPr>
        <w:t>。请参训人员在缴费截止时间前以对公汇款或个人网银转账形式完成培训缴费事宜，报到现场不设收费环节，</w:t>
      </w:r>
      <w:r>
        <w:rPr>
          <w:rFonts w:hint="default" w:ascii="仿宋_GB2312" w:hAnsi="仿宋" w:eastAsia="仿宋_GB2312" w:cstheme="minorBidi"/>
          <w:color w:val="auto"/>
          <w:kern w:val="2"/>
          <w:sz w:val="32"/>
          <w:szCs w:val="32"/>
          <w:lang w:val="en-US" w:eastAsia="zh-CN" w:bidi="ar-SA"/>
        </w:rPr>
        <w:t>汇款账户如下</w:t>
      </w:r>
      <w:r>
        <w:rPr>
          <w:rFonts w:hint="eastAsia" w:ascii="仿宋_GB2312" w:hAnsi="仿宋" w:eastAsia="仿宋_GB2312" w:cstheme="minorBidi"/>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line="560" w:lineRule="exact"/>
        <w:ind w:firstLine="640" w:firstLineChars="200"/>
        <w:jc w:val="both"/>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名  称：中能国研（北京）电力科学研究院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line="560" w:lineRule="exact"/>
        <w:ind w:firstLine="640" w:firstLineChars="200"/>
        <w:jc w:val="both"/>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账  号：0200 2095 0920 0061 213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line="560" w:lineRule="exact"/>
        <w:ind w:firstLine="640" w:firstLineChars="200"/>
        <w:jc w:val="both"/>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开户行：中国工商银行中环广场支行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line="560" w:lineRule="exact"/>
        <w:ind w:firstLine="643" w:firstLineChars="200"/>
        <w:jc w:val="both"/>
        <w:textAlignment w:val="auto"/>
        <w:rPr>
          <w:rFonts w:hint="eastAsia" w:ascii="仿宋_GB2312" w:hAnsi="仿宋" w:eastAsia="仿宋_GB2312" w:cstheme="minorBidi"/>
          <w:b/>
          <w:bCs/>
          <w:color w:val="auto"/>
          <w:kern w:val="2"/>
          <w:sz w:val="32"/>
          <w:szCs w:val="32"/>
          <w:lang w:val="en-US" w:eastAsia="zh-CN" w:bidi="ar-SA"/>
        </w:rPr>
      </w:pPr>
      <w:r>
        <w:rPr>
          <w:rFonts w:hint="eastAsia" w:ascii="仿宋_GB2312" w:hAnsi="仿宋" w:eastAsia="仿宋_GB2312" w:cstheme="minorBidi"/>
          <w:b/>
          <w:bCs/>
          <w:color w:val="auto"/>
          <w:kern w:val="2"/>
          <w:sz w:val="32"/>
          <w:szCs w:val="32"/>
          <w:lang w:val="en-US" w:eastAsia="zh-CN" w:bidi="ar-SA"/>
        </w:rPr>
        <w:t>汇款时请注明：</w:t>
      </w:r>
      <w:r>
        <w:rPr>
          <w:rFonts w:hint="eastAsia" w:ascii="仿宋_GB2312" w:hAnsi="仿宋" w:eastAsia="仿宋_GB2312" w:cstheme="minorBidi"/>
          <w:b w:val="0"/>
          <w:bCs w:val="0"/>
          <w:color w:val="auto"/>
          <w:kern w:val="2"/>
          <w:sz w:val="32"/>
          <w:szCs w:val="32"/>
          <w:lang w:val="en-US" w:eastAsia="zh-CN" w:bidi="ar-SA"/>
        </w:rPr>
        <w:t>变电站带电检测考评员培训+姓名。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line="560" w:lineRule="exact"/>
        <w:ind w:firstLine="640" w:firstLineChars="200"/>
        <w:jc w:val="both"/>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缴费截止时间：2023年12月11日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line="560" w:lineRule="exact"/>
        <w:ind w:firstLine="640" w:firstLineChars="200"/>
        <w:jc w:val="both"/>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培训发票：本次培训统一开具“非学历教育–培训费”发票，开票信息请扫描下方二维码填写：</w:t>
      </w:r>
    </w:p>
    <w:p>
      <w:pPr>
        <w:pStyle w:val="2"/>
        <w:ind w:left="0" w:leftChars="0" w:right="0" w:rightChars="0" w:firstLine="0" w:firstLineChars="0"/>
        <w:jc w:val="center"/>
        <w:rPr>
          <w:rFonts w:hint="eastAsia" w:ascii="楷体" w:hAnsi="楷体" w:eastAsia="楷体" w:cs="楷体"/>
          <w:b/>
          <w:bCs/>
          <w:sz w:val="24"/>
          <w:szCs w:val="21"/>
          <w:lang w:val="en-US" w:eastAsia="zh-CN"/>
        </w:rPr>
      </w:pPr>
      <w:r>
        <w:rPr>
          <w:rFonts w:hint="eastAsia" w:ascii="仿宋_GB2312" w:hAnsi="仿宋" w:eastAsia="仿宋_GB2312" w:cstheme="minorBidi"/>
          <w:color w:val="auto"/>
          <w:kern w:val="2"/>
          <w:sz w:val="32"/>
          <w:szCs w:val="32"/>
          <w:lang w:val="en-US" w:eastAsia="zh-CN" w:bidi="ar-SA"/>
        </w:rPr>
        <w:drawing>
          <wp:inline distT="0" distB="0" distL="114300" distR="114300">
            <wp:extent cx="2447290" cy="2447290"/>
            <wp:effectExtent l="0" t="0" r="16510" b="16510"/>
            <wp:docPr id="1" name="图片 1" descr="考评员培训班信息收集表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考评员培训班信息收集表单"/>
                    <pic:cNvPicPr>
                      <a:picLocks noChangeAspect="1"/>
                    </pic:cNvPicPr>
                  </pic:nvPicPr>
                  <pic:blipFill>
                    <a:blip r:embed="rId4"/>
                    <a:stretch>
                      <a:fillRect/>
                    </a:stretch>
                  </pic:blipFill>
                  <pic:spPr>
                    <a:xfrm>
                      <a:off x="0" y="0"/>
                      <a:ext cx="2447290" cy="24472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六、</w:t>
      </w:r>
      <w:r>
        <w:rPr>
          <w:rFonts w:hint="eastAsia" w:ascii="黑体" w:hAnsi="黑体" w:eastAsia="黑体" w:cs="Times New Roman"/>
          <w:color w:val="auto"/>
          <w:sz w:val="32"/>
          <w:szCs w:val="32"/>
        </w:rPr>
        <w:t>其他事项</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（一）本次培训考核通过后，颁发考评员证书，取得“电力行业专业能力评价考评员证书”资质者，可参与督导员申报事宜，审核通过后，颁发督导员证书。</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（二）本次培训会务工作由EPTC电力技术协作平台主办，中能国研（北京）电力科学研究院承办。</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（三）培训期间，遵守培训纪律，不得出现迟到、早退、旷课等行为。</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（四）食宿统一安排，费用自理。</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 w:eastAsia="仿宋_GB2312" w:cstheme="minorBidi"/>
          <w:color w:val="auto"/>
          <w:kern w:val="2"/>
          <w:sz w:val="32"/>
          <w:szCs w:val="32"/>
          <w:lang w:val="en-US" w:eastAsia="zh-CN" w:bidi="ar-SA"/>
        </w:rPr>
      </w:pPr>
      <w:r>
        <w:rPr>
          <w:rFonts w:hint="default" w:ascii="仿宋_GB2312" w:hAnsi="仿宋" w:eastAsia="仿宋_GB2312" w:cstheme="minorBidi"/>
          <w:color w:val="auto"/>
          <w:kern w:val="2"/>
          <w:sz w:val="32"/>
          <w:szCs w:val="32"/>
          <w:lang w:val="en-US" w:eastAsia="zh-CN" w:bidi="ar-SA"/>
        </w:rPr>
        <w:t>住宿费：350元/晚；餐费：80元/餐（住宿费及餐费于酒店前台缴费并开具发票）。</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七、联系方式</w:t>
      </w:r>
    </w:p>
    <w:p>
      <w:pPr>
        <w:spacing w:line="560" w:lineRule="exact"/>
        <w:ind w:firstLine="566"/>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rPr>
        <w:t>联系人：</w:t>
      </w:r>
      <w:r>
        <w:rPr>
          <w:rFonts w:hint="eastAsia" w:ascii="仿宋_GB2312" w:hAnsi="宋体" w:eastAsia="仿宋_GB2312" w:cs="Times New Roman"/>
          <w:color w:val="auto"/>
          <w:sz w:val="32"/>
          <w:szCs w:val="32"/>
          <w:lang w:val="en-US" w:eastAsia="zh-CN"/>
        </w:rPr>
        <w:t xml:space="preserve">张鑫  15935484033（微信同号） </w:t>
      </w:r>
    </w:p>
    <w:p>
      <w:pPr>
        <w:spacing w:line="560" w:lineRule="exact"/>
        <w:ind w:firstLine="566"/>
        <w:rPr>
          <w:rFonts w:hint="eastAsia" w:ascii="仿宋_GB2312" w:hAnsi="宋体" w:eastAsia="仿宋_GB2312" w:cs="Times New Roman"/>
          <w:color w:val="auto"/>
          <w:sz w:val="32"/>
          <w:szCs w:val="32"/>
          <w:lang w:val="en-US" w:eastAsia="zh-CN"/>
        </w:rPr>
      </w:pPr>
    </w:p>
    <w:p>
      <w:pPr>
        <w:spacing w:line="560" w:lineRule="exact"/>
        <w:ind w:firstLine="566"/>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附件：</w:t>
      </w:r>
      <w:r>
        <w:rPr>
          <w:rFonts w:hint="eastAsia" w:ascii="仿宋_GB2312" w:hAnsi="宋体" w:eastAsia="仿宋_GB2312" w:cs="Times New Roman"/>
          <w:color w:val="auto"/>
          <w:sz w:val="32"/>
          <w:szCs w:val="32"/>
          <w:lang w:val="en-US" w:eastAsia="zh-CN"/>
        </w:rPr>
        <w:t>电力行业专业能力评价考评员申报表</w:t>
      </w:r>
    </w:p>
    <w:p>
      <w:pPr>
        <w:widowControl/>
        <w:jc w:val="right"/>
        <w:rPr>
          <w:rFonts w:hint="eastAsia" w:ascii="仿宋_GB2312" w:hAnsi="宋体" w:eastAsia="仿宋_GB2312" w:cs="Times New Roman"/>
          <w:color w:val="auto"/>
          <w:sz w:val="32"/>
          <w:szCs w:val="32"/>
          <w:lang w:val="en-US" w:eastAsia="zh-CN"/>
        </w:rPr>
      </w:pPr>
    </w:p>
    <w:p>
      <w:pPr>
        <w:widowControl/>
        <w:jc w:val="right"/>
        <w:rPr>
          <w:rFonts w:hint="eastAsia" w:ascii="仿宋_GB2312" w:hAnsi="宋体" w:eastAsia="仿宋_GB2312" w:cs="Times New Roman"/>
          <w:color w:val="auto"/>
          <w:sz w:val="32"/>
          <w:szCs w:val="32"/>
          <w:lang w:val="en-US" w:eastAsia="zh-CN"/>
        </w:rPr>
      </w:pPr>
    </w:p>
    <w:p>
      <w:pPr>
        <w:widowControl/>
        <w:jc w:val="right"/>
        <w:rPr>
          <w:rFonts w:hint="eastAsia" w:ascii="仿宋_GB2312" w:hAnsi="宋体" w:eastAsia="仿宋_GB2312" w:cs="Times New Roman"/>
          <w:color w:val="auto"/>
          <w:sz w:val="32"/>
          <w:szCs w:val="32"/>
          <w:lang w:val="en-US" w:eastAsia="zh-CN"/>
        </w:rPr>
      </w:pPr>
    </w:p>
    <w:p>
      <w:pPr>
        <w:widowControl/>
        <w:jc w:val="right"/>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EPTC电力技术协作平台</w:t>
      </w:r>
    </w:p>
    <w:p>
      <w:pPr>
        <w:widowControl/>
        <w:ind w:firstLine="5440" w:firstLineChars="17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rPr>
        <w:t>20</w:t>
      </w:r>
      <w:r>
        <w:rPr>
          <w:rFonts w:hint="default" w:ascii="仿宋_GB2312" w:hAnsi="宋体" w:eastAsia="仿宋_GB2312" w:cs="Times New Roman"/>
          <w:color w:val="auto"/>
          <w:sz w:val="32"/>
          <w:szCs w:val="32"/>
        </w:rPr>
        <w:t>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11</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15日</w:t>
      </w:r>
    </w:p>
    <w:p>
      <w:pPr>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br w:type="page"/>
      </w:r>
    </w:p>
    <w:p>
      <w:pPr>
        <w:widowControl/>
        <w:spacing w:line="360" w:lineRule="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w:t>
      </w:r>
    </w:p>
    <w:p>
      <w:pPr>
        <w:widowControl/>
        <w:spacing w:line="360" w:lineRule="auto"/>
        <w:jc w:val="center"/>
        <w:rPr>
          <w:rFonts w:hint="eastAsia" w:ascii="方正小标宋_GBK" w:hAnsi="华文中宋" w:eastAsia="方正小标宋_GBK" w:cs="Times New Roman"/>
          <w:spacing w:val="-18"/>
          <w:sz w:val="40"/>
          <w:szCs w:val="40"/>
          <w:lang w:val="en-US" w:eastAsia="zh-CN"/>
        </w:rPr>
      </w:pPr>
      <w:r>
        <w:rPr>
          <w:rFonts w:hint="eastAsia" w:ascii="方正小标宋_GBK" w:hAnsi="华文中宋" w:eastAsia="方正小标宋_GBK" w:cs="Times New Roman"/>
          <w:spacing w:val="-18"/>
          <w:sz w:val="40"/>
          <w:szCs w:val="40"/>
          <w:lang w:val="en-US" w:eastAsia="zh-CN"/>
        </w:rPr>
        <w:t>电力行业专业能力评价考评员申报表</w:t>
      </w:r>
    </w:p>
    <w:tbl>
      <w:tblPr>
        <w:tblStyle w:val="10"/>
        <w:tblW w:w="9578" w:type="dxa"/>
        <w:jc w:val="center"/>
        <w:tblLayout w:type="fixed"/>
        <w:tblCellMar>
          <w:top w:w="45" w:type="dxa"/>
          <w:left w:w="45" w:type="dxa"/>
          <w:bottom w:w="45" w:type="dxa"/>
          <w:right w:w="45" w:type="dxa"/>
        </w:tblCellMar>
      </w:tblPr>
      <w:tblGrid>
        <w:gridCol w:w="1531"/>
        <w:gridCol w:w="2168"/>
        <w:gridCol w:w="1264"/>
        <w:gridCol w:w="1474"/>
        <w:gridCol w:w="747"/>
        <w:gridCol w:w="516"/>
        <w:gridCol w:w="1878"/>
      </w:tblGrid>
      <w:tr>
        <w:trPr>
          <w:trHeight w:val="454" w:hRule="atLeast"/>
          <w:jc w:val="center"/>
        </w:trPr>
        <w:tc>
          <w:tcPr>
            <w:tcW w:w="15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68" w:type="dxa"/>
            <w:tcBorders>
              <w:top w:val="single" w:color="000000" w:sz="6" w:space="0"/>
              <w:left w:val="nil"/>
              <w:bottom w:val="single" w:color="000000" w:sz="6" w:space="0"/>
              <w:right w:val="single" w:color="auto" w:sz="4" w:space="0"/>
            </w:tcBorders>
            <w:vAlign w:val="center"/>
          </w:tcPr>
          <w:p>
            <w:pPr>
              <w:rPr>
                <w:rFonts w:ascii="仿宋_GB2312" w:hAnsi="仿宋_GB2312" w:eastAsia="仿宋_GB2312" w:cs="仿宋_GB2312"/>
                <w:sz w:val="28"/>
                <w:szCs w:val="28"/>
              </w:rPr>
            </w:pPr>
          </w:p>
        </w:tc>
        <w:tc>
          <w:tcPr>
            <w:tcW w:w="1264" w:type="dxa"/>
            <w:tcBorders>
              <w:top w:val="single" w:color="000000" w:sz="6" w:space="0"/>
              <w:left w:val="single" w:color="auto" w:sz="4" w:space="0"/>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74"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sz w:val="28"/>
                <w:szCs w:val="28"/>
              </w:rPr>
            </w:pPr>
          </w:p>
        </w:tc>
        <w:tc>
          <w:tcPr>
            <w:tcW w:w="1263" w:type="dxa"/>
            <w:gridSpan w:val="2"/>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878"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sz w:val="28"/>
                <w:szCs w:val="28"/>
              </w:rPr>
            </w:pPr>
          </w:p>
        </w:tc>
      </w:tr>
      <w:tr>
        <w:trPr>
          <w:trHeight w:val="455" w:hRule="atLeast"/>
          <w:jc w:val="center"/>
        </w:trPr>
        <w:tc>
          <w:tcPr>
            <w:tcW w:w="15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3432" w:type="dxa"/>
            <w:gridSpan w:val="2"/>
            <w:tcBorders>
              <w:top w:val="single" w:color="000000" w:sz="6" w:space="0"/>
              <w:left w:val="nil"/>
              <w:bottom w:val="single" w:color="000000" w:sz="6" w:space="0"/>
              <w:right w:val="single" w:color="auto" w:sz="4" w:space="0"/>
            </w:tcBorders>
            <w:vAlign w:val="center"/>
          </w:tcPr>
          <w:p>
            <w:pPr>
              <w:spacing w:line="3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FABAB" w:themeColor="background2" w:themeShade="BF"/>
                <w:sz w:val="28"/>
                <w:szCs w:val="28"/>
                <w:lang w:eastAsia="zh-CN"/>
              </w:rPr>
              <w:t>（</w:t>
            </w:r>
            <w:r>
              <w:rPr>
                <w:rFonts w:hint="eastAsia" w:ascii="仿宋_GB2312" w:hAnsi="仿宋_GB2312" w:eastAsia="仿宋_GB2312" w:cs="仿宋_GB2312"/>
                <w:color w:val="AFABAB" w:themeColor="background2" w:themeShade="BF"/>
                <w:sz w:val="28"/>
                <w:szCs w:val="28"/>
                <w:lang w:val="en-US" w:eastAsia="zh-CN"/>
              </w:rPr>
              <w:t>请填写单位全称</w:t>
            </w:r>
            <w:r>
              <w:rPr>
                <w:rFonts w:hint="eastAsia" w:ascii="仿宋_GB2312" w:hAnsi="仿宋_GB2312" w:eastAsia="仿宋_GB2312" w:cs="仿宋_GB2312"/>
                <w:color w:val="AFABAB" w:themeColor="background2" w:themeShade="BF"/>
                <w:sz w:val="28"/>
                <w:szCs w:val="28"/>
                <w:lang w:eastAsia="zh-CN"/>
              </w:rPr>
              <w:t>）</w:t>
            </w:r>
          </w:p>
        </w:tc>
        <w:tc>
          <w:tcPr>
            <w:tcW w:w="1474" w:type="dxa"/>
            <w:tcBorders>
              <w:top w:val="single" w:color="000000" w:sz="6" w:space="0"/>
              <w:left w:val="single" w:color="auto" w:sz="4" w:space="0"/>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称</w:t>
            </w:r>
          </w:p>
        </w:tc>
        <w:tc>
          <w:tcPr>
            <w:tcW w:w="3141" w:type="dxa"/>
            <w:gridSpan w:val="3"/>
            <w:tcBorders>
              <w:top w:val="single" w:color="000000" w:sz="6" w:space="0"/>
              <w:left w:val="nil"/>
              <w:bottom w:val="single" w:color="000000" w:sz="6" w:space="0"/>
              <w:right w:val="single" w:color="000000" w:sz="6" w:space="0"/>
            </w:tcBorders>
            <w:vAlign w:val="center"/>
          </w:tcPr>
          <w:p>
            <w:pPr>
              <w:rPr>
                <w:rFonts w:ascii="仿宋_GB2312" w:hAnsi="仿宋_GB2312" w:eastAsia="仿宋_GB2312" w:cs="仿宋_GB2312"/>
                <w:sz w:val="28"/>
                <w:szCs w:val="28"/>
              </w:rPr>
            </w:pPr>
          </w:p>
        </w:tc>
      </w:tr>
      <w:tr>
        <w:trPr>
          <w:trHeight w:val="584" w:hRule="atLeast"/>
          <w:jc w:val="center"/>
        </w:trPr>
        <w:tc>
          <w:tcPr>
            <w:tcW w:w="1531" w:type="dxa"/>
            <w:tcBorders>
              <w:top w:val="single" w:color="000000" w:sz="6" w:space="0"/>
              <w:left w:val="single" w:color="000000" w:sz="6" w:space="0"/>
              <w:bottom w:val="single" w:color="auto" w:sz="4"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3432" w:type="dxa"/>
            <w:gridSpan w:val="2"/>
            <w:tcBorders>
              <w:top w:val="single" w:color="000000" w:sz="6" w:space="0"/>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1474" w:type="dxa"/>
            <w:tcBorders>
              <w:top w:val="single" w:color="000000" w:sz="6" w:space="0"/>
              <w:left w:val="single" w:color="auto" w:sz="4" w:space="0"/>
              <w:bottom w:val="single" w:color="auto" w:sz="4"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现任职务</w:t>
            </w:r>
          </w:p>
        </w:tc>
        <w:tc>
          <w:tcPr>
            <w:tcW w:w="3141" w:type="dxa"/>
            <w:gridSpan w:val="3"/>
            <w:tcBorders>
              <w:top w:val="single" w:color="000000" w:sz="6" w:space="0"/>
              <w:left w:val="nil"/>
              <w:bottom w:val="single" w:color="auto" w:sz="4" w:space="0"/>
              <w:right w:val="single" w:color="000000" w:sz="6" w:space="0"/>
            </w:tcBorders>
            <w:vAlign w:val="center"/>
          </w:tcPr>
          <w:p>
            <w:pPr>
              <w:jc w:val="center"/>
              <w:rPr>
                <w:rFonts w:ascii="仿宋_GB2312" w:hAnsi="仿宋_GB2312" w:eastAsia="仿宋_GB2312" w:cs="仿宋_GB2312"/>
                <w:sz w:val="28"/>
                <w:szCs w:val="28"/>
              </w:rPr>
            </w:pPr>
          </w:p>
        </w:tc>
      </w:tr>
      <w:tr>
        <w:trPr>
          <w:trHeight w:val="912" w:hRule="atLeast"/>
          <w:jc w:val="center"/>
        </w:trPr>
        <w:tc>
          <w:tcPr>
            <w:tcW w:w="1531" w:type="dxa"/>
            <w:tcBorders>
              <w:top w:val="single" w:color="000000" w:sz="6" w:space="0"/>
              <w:left w:val="single" w:color="000000" w:sz="6" w:space="0"/>
              <w:bottom w:val="single" w:color="auto" w:sz="4"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申报模块</w:t>
            </w:r>
          </w:p>
        </w:tc>
        <w:tc>
          <w:tcPr>
            <w:tcW w:w="8047" w:type="dxa"/>
            <w:gridSpan w:val="6"/>
            <w:tcBorders>
              <w:top w:val="single" w:color="000000" w:sz="6" w:space="0"/>
              <w:left w:val="nil"/>
              <w:bottom w:val="single" w:color="auto" w:sz="4" w:space="0"/>
              <w:right w:val="single" w:color="000000" w:sz="6" w:space="0"/>
            </w:tcBorders>
            <w:vAlign w:val="center"/>
          </w:tcPr>
          <w:p>
            <w:pPr>
              <w:jc w:val="left"/>
            </w:pPr>
            <w:r>
              <w:rPr>
                <w:rFonts w:ascii="仿宋_GB2312" w:hAnsi="仿宋_GB2312" w:eastAsia="仿宋_GB2312" w:cs="仿宋_GB2312"/>
                <w:sz w:val="28"/>
                <w:szCs w:val="28"/>
              </w:rPr>
              <w:sym w:font="Wingdings" w:char="00A8"/>
            </w:r>
            <w:r>
              <w:rPr>
                <w:rFonts w:hint="eastAsia" w:ascii="仿宋_GB2312" w:hAnsi="仿宋_GB2312" w:eastAsia="仿宋_GB2312" w:cs="仿宋_GB2312"/>
                <w:sz w:val="28"/>
                <w:szCs w:val="28"/>
                <w:lang w:val="en-US" w:eastAsia="zh-CN"/>
              </w:rPr>
              <w:t>电流检测</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sym w:font="Wingdings" w:char="00A8"/>
            </w:r>
            <w:r>
              <w:rPr>
                <w:rFonts w:hint="eastAsia" w:ascii="仿宋_GB2312" w:hAnsi="仿宋_GB2312" w:eastAsia="仿宋_GB2312" w:cs="仿宋_GB2312"/>
                <w:sz w:val="28"/>
                <w:szCs w:val="28"/>
                <w:lang w:val="en-US" w:eastAsia="zh-CN"/>
              </w:rPr>
              <w:t>光学检测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sym w:font="Wingdings" w:char="00A8"/>
            </w:r>
            <w:r>
              <w:rPr>
                <w:rFonts w:hint="eastAsia" w:ascii="仿宋_GB2312" w:hAnsi="仿宋_GB2312" w:eastAsia="仿宋_GB2312" w:cs="仿宋_GB2312"/>
                <w:sz w:val="28"/>
                <w:szCs w:val="28"/>
                <w:lang w:val="en-US" w:eastAsia="zh-CN"/>
              </w:rPr>
              <w:t xml:space="preserve">化学检测    </w:t>
            </w:r>
            <w:r>
              <w:rPr>
                <w:rFonts w:hint="eastAsia" w:ascii="仿宋_GB2312" w:hAnsi="仿宋_GB2312" w:eastAsia="仿宋_GB2312" w:cs="仿宋_GB2312"/>
                <w:sz w:val="28"/>
                <w:szCs w:val="28"/>
                <w:lang w:val="en-US" w:eastAsia="zh-CN"/>
              </w:rPr>
              <w:sym w:font="Wingdings" w:char="00A8"/>
            </w:r>
            <w:r>
              <w:rPr>
                <w:rFonts w:hint="eastAsia" w:ascii="仿宋_GB2312" w:hAnsi="仿宋_GB2312" w:eastAsia="仿宋_GB2312" w:cs="仿宋_GB2312"/>
                <w:sz w:val="28"/>
                <w:szCs w:val="28"/>
                <w:lang w:val="en-US" w:eastAsia="zh-CN"/>
              </w:rPr>
              <w:t>局部放电检测</w:t>
            </w:r>
            <w:r>
              <w:rPr>
                <w:rFonts w:hint="eastAsia" w:ascii="仿宋_GB2312" w:hAnsi="仿宋_GB2312" w:eastAsia="仿宋_GB2312" w:cs="仿宋_GB2312"/>
                <w:color w:val="auto"/>
                <w:kern w:val="2"/>
                <w:sz w:val="28"/>
                <w:szCs w:val="28"/>
                <w:lang w:val="en-US" w:eastAsia="zh-CN" w:bidi="ar-SA"/>
              </w:rPr>
              <w:t xml:space="preserve"> </w:t>
            </w:r>
          </w:p>
        </w:tc>
      </w:tr>
      <w:tr>
        <w:trPr>
          <w:trHeight w:val="1611"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专业特长</w:t>
            </w:r>
          </w:p>
        </w:tc>
        <w:tc>
          <w:tcPr>
            <w:tcW w:w="8047"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仿宋_GB2312" w:eastAsia="仿宋_GB2312" w:cs="仿宋_GB2312"/>
                <w:sz w:val="28"/>
                <w:szCs w:val="28"/>
              </w:rPr>
            </w:pPr>
          </w:p>
        </w:tc>
      </w:tr>
      <w:tr>
        <w:trPr>
          <w:trHeight w:val="1829"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工作简历</w:t>
            </w:r>
          </w:p>
        </w:tc>
        <w:tc>
          <w:tcPr>
            <w:tcW w:w="804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rPr>
          <w:trHeight w:val="1762"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主要业绩</w:t>
            </w:r>
          </w:p>
        </w:tc>
        <w:tc>
          <w:tcPr>
            <w:tcW w:w="804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p>
        </w:tc>
      </w:tr>
      <w:tr>
        <w:trPr>
          <w:trHeight w:val="639" w:hRule="atLeast"/>
          <w:jc w:val="center"/>
        </w:trPr>
        <w:tc>
          <w:tcPr>
            <w:tcW w:w="1531" w:type="dxa"/>
            <w:tcBorders>
              <w:top w:val="single" w:color="auto" w:sz="4"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3432" w:type="dxa"/>
            <w:gridSpan w:val="2"/>
            <w:tcBorders>
              <w:top w:val="single" w:color="auto" w:sz="4" w:space="0"/>
              <w:left w:val="nil"/>
              <w:bottom w:val="single" w:color="000000" w:sz="6" w:space="0"/>
              <w:right w:val="single" w:color="000000" w:sz="6" w:space="0"/>
            </w:tcBorders>
            <w:vAlign w:val="center"/>
          </w:tcPr>
          <w:p>
            <w:pPr>
              <w:spacing w:line="500" w:lineRule="exact"/>
              <w:rPr>
                <w:rFonts w:ascii="仿宋_GB2312" w:hAnsi="仿宋_GB2312" w:eastAsia="仿宋_GB2312" w:cs="仿宋_GB2312"/>
                <w:sz w:val="28"/>
                <w:szCs w:val="28"/>
              </w:rPr>
            </w:pPr>
          </w:p>
        </w:tc>
        <w:tc>
          <w:tcPr>
            <w:tcW w:w="2221" w:type="dxa"/>
            <w:gridSpan w:val="2"/>
            <w:tcBorders>
              <w:top w:val="single" w:color="auto" w:sz="4" w:space="0"/>
              <w:left w:val="nil"/>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2394" w:type="dxa"/>
            <w:gridSpan w:val="2"/>
            <w:tcBorders>
              <w:top w:val="single" w:color="auto" w:sz="4" w:space="0"/>
              <w:left w:val="nil"/>
              <w:bottom w:val="single" w:color="000000" w:sz="6" w:space="0"/>
              <w:right w:val="single" w:color="000000" w:sz="6" w:space="0"/>
            </w:tcBorders>
            <w:vAlign w:val="center"/>
          </w:tcPr>
          <w:p>
            <w:pPr>
              <w:rPr>
                <w:rFonts w:ascii="仿宋_GB2312" w:hAnsi="仿宋_GB2312" w:eastAsia="仿宋_GB2312" w:cs="仿宋_GB2312"/>
                <w:sz w:val="28"/>
                <w:szCs w:val="28"/>
              </w:rPr>
            </w:pPr>
          </w:p>
        </w:tc>
      </w:tr>
      <w:tr>
        <w:trPr>
          <w:trHeight w:val="714" w:hRule="atLeast"/>
          <w:jc w:val="center"/>
        </w:trPr>
        <w:tc>
          <w:tcPr>
            <w:tcW w:w="15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电子信箱</w:t>
            </w:r>
          </w:p>
        </w:tc>
        <w:tc>
          <w:tcPr>
            <w:tcW w:w="3432" w:type="dxa"/>
            <w:gridSpan w:val="2"/>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sz w:val="28"/>
                <w:szCs w:val="28"/>
              </w:rPr>
            </w:pPr>
          </w:p>
        </w:tc>
        <w:tc>
          <w:tcPr>
            <w:tcW w:w="2221" w:type="dxa"/>
            <w:gridSpan w:val="2"/>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机</w:t>
            </w:r>
          </w:p>
        </w:tc>
        <w:tc>
          <w:tcPr>
            <w:tcW w:w="2394" w:type="dxa"/>
            <w:gridSpan w:val="2"/>
            <w:tcBorders>
              <w:top w:val="single" w:color="000000" w:sz="6" w:space="0"/>
              <w:left w:val="nil"/>
              <w:bottom w:val="single" w:color="000000" w:sz="6" w:space="0"/>
              <w:right w:val="single" w:color="000000" w:sz="6" w:space="0"/>
            </w:tcBorders>
            <w:vAlign w:val="center"/>
          </w:tcPr>
          <w:p>
            <w:pPr>
              <w:jc w:val="center"/>
              <w:rPr>
                <w:rFonts w:hint="default" w:ascii="仿宋_GB2312" w:hAnsi="仿宋_GB2312" w:eastAsia="仿宋_GB2312" w:cs="仿宋_GB2312"/>
                <w:sz w:val="28"/>
                <w:szCs w:val="28"/>
                <w:lang w:val="en-US" w:eastAsia="zh-CN"/>
              </w:rPr>
            </w:pPr>
          </w:p>
        </w:tc>
      </w:tr>
      <w:tr>
        <w:trPr>
          <w:trHeight w:val="1745" w:hRule="atLeast"/>
          <w:jc w:val="center"/>
        </w:trPr>
        <w:tc>
          <w:tcPr>
            <w:tcW w:w="9578" w:type="dxa"/>
            <w:gridSpan w:val="7"/>
            <w:tcBorders>
              <w:top w:val="single" w:color="000000" w:sz="6" w:space="0"/>
              <w:left w:val="single" w:color="000000" w:sz="6" w:space="0"/>
              <w:bottom w:val="single" w:color="000000" w:sz="6" w:space="0"/>
              <w:right w:val="single" w:color="000000" w:sz="6" w:space="0"/>
            </w:tcBorders>
            <w:vAlign w:val="center"/>
          </w:tcPr>
          <w:p>
            <w:pPr>
              <w:spacing w:after="156"/>
              <w:rPr>
                <w:rFonts w:ascii="仿宋_GB2312" w:hAnsi="仿宋_GB2312" w:eastAsia="仿宋_GB2312" w:cs="仿宋_GB2312"/>
                <w:sz w:val="28"/>
                <w:szCs w:val="28"/>
              </w:rPr>
            </w:pPr>
            <w:r>
              <w:rPr>
                <w:rFonts w:hint="eastAsia" w:ascii="仿宋_GB2312" w:hAnsi="仿宋_GB2312" w:eastAsia="仿宋_GB2312" w:cs="仿宋_GB2312"/>
                <w:sz w:val="28"/>
                <w:szCs w:val="28"/>
              </w:rPr>
              <w:t>推荐单位（盖章）：                                       年  月  日</w:t>
            </w:r>
          </w:p>
        </w:tc>
      </w:tr>
    </w:tbl>
    <w:p>
      <w:pPr>
        <w:pStyle w:val="2"/>
        <w:ind w:left="480" w:leftChars="0" w:right="0" w:rightChars="0" w:hanging="480" w:hangingChars="200"/>
        <w:jc w:val="left"/>
        <w:rPr>
          <w:rFonts w:hint="eastAsia"/>
          <w:lang w:val="en-US" w:eastAsia="zh-CN"/>
        </w:rPr>
      </w:pPr>
      <w:r>
        <w:rPr>
          <w:rFonts w:hint="eastAsia" w:ascii="楷体" w:hAnsi="楷体" w:eastAsia="楷体" w:cs="楷体"/>
          <w:b/>
          <w:bCs/>
          <w:sz w:val="24"/>
          <w:szCs w:val="21"/>
          <w:lang w:val="en-US" w:eastAsia="zh-CN"/>
        </w:rPr>
        <w:t>注：需将相关证明材料一并扫描或复印提交，包括任职证明、职称证明、获奖证书、主要业绩、发表文章目录等。</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embedRegular r:id="rId1" w:fontKey="{1AD591B8-C741-DE1D-647F-5565A30C315F}"/>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2" w:fontKey="{C9DFB12E-5B27-ADD3-647F-5565155BE92D}"/>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embedRegular r:id="rId3" w:fontKey="{BF31EBBF-8169-01F2-647F-556531734833}"/>
  </w:font>
  <w:font w:name="华文中宋">
    <w:panose1 w:val="02010600040101010101"/>
    <w:charset w:val="86"/>
    <w:family w:val="auto"/>
    <w:pitch w:val="default"/>
    <w:sig w:usb0="00000287" w:usb1="080F0000" w:usb2="00000000" w:usb3="00000000" w:csb0="0004009F" w:csb1="DFD70000"/>
    <w:embedRegular r:id="rId4" w:fontKey="{A972A4E3-DAD6-2EF5-647F-55652FCE4DE3}"/>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3NWQ0MGU3NWY1NGE1NGYzMDVhZDBkMTczODNkMzkifQ=="/>
  </w:docVars>
  <w:rsids>
    <w:rsidRoot w:val="00186314"/>
    <w:rsid w:val="00024726"/>
    <w:rsid w:val="0004629E"/>
    <w:rsid w:val="0007069A"/>
    <w:rsid w:val="00093403"/>
    <w:rsid w:val="000F4774"/>
    <w:rsid w:val="0010469A"/>
    <w:rsid w:val="001361AF"/>
    <w:rsid w:val="0013743B"/>
    <w:rsid w:val="00154F33"/>
    <w:rsid w:val="00186314"/>
    <w:rsid w:val="001B5F88"/>
    <w:rsid w:val="00262EB8"/>
    <w:rsid w:val="00294DE6"/>
    <w:rsid w:val="002A1AE3"/>
    <w:rsid w:val="002B0E58"/>
    <w:rsid w:val="00310D6D"/>
    <w:rsid w:val="003676C9"/>
    <w:rsid w:val="003722E4"/>
    <w:rsid w:val="0037310C"/>
    <w:rsid w:val="00382E53"/>
    <w:rsid w:val="003E097C"/>
    <w:rsid w:val="004371D8"/>
    <w:rsid w:val="00437FA7"/>
    <w:rsid w:val="004F090D"/>
    <w:rsid w:val="00517D6F"/>
    <w:rsid w:val="00540FF8"/>
    <w:rsid w:val="00542EF8"/>
    <w:rsid w:val="00547F3F"/>
    <w:rsid w:val="005947B3"/>
    <w:rsid w:val="005D2E8E"/>
    <w:rsid w:val="005F492A"/>
    <w:rsid w:val="006201F4"/>
    <w:rsid w:val="00624E72"/>
    <w:rsid w:val="006735AB"/>
    <w:rsid w:val="00675474"/>
    <w:rsid w:val="006B6AE8"/>
    <w:rsid w:val="006C03F7"/>
    <w:rsid w:val="006E120E"/>
    <w:rsid w:val="00720D01"/>
    <w:rsid w:val="00754719"/>
    <w:rsid w:val="007E1D48"/>
    <w:rsid w:val="00811EFB"/>
    <w:rsid w:val="00910ED8"/>
    <w:rsid w:val="00970DCD"/>
    <w:rsid w:val="009C0375"/>
    <w:rsid w:val="00A87326"/>
    <w:rsid w:val="00B00789"/>
    <w:rsid w:val="00B24738"/>
    <w:rsid w:val="00B760D3"/>
    <w:rsid w:val="00B7656B"/>
    <w:rsid w:val="00B9011A"/>
    <w:rsid w:val="00BB271C"/>
    <w:rsid w:val="00C96167"/>
    <w:rsid w:val="00CB30C2"/>
    <w:rsid w:val="00D02832"/>
    <w:rsid w:val="00D27B93"/>
    <w:rsid w:val="00E1538F"/>
    <w:rsid w:val="00E83C53"/>
    <w:rsid w:val="00ED34A8"/>
    <w:rsid w:val="00EE0522"/>
    <w:rsid w:val="00EE3959"/>
    <w:rsid w:val="00EE6689"/>
    <w:rsid w:val="00EF6E1E"/>
    <w:rsid w:val="00F0337E"/>
    <w:rsid w:val="00F15266"/>
    <w:rsid w:val="00F872C1"/>
    <w:rsid w:val="00FB7F5A"/>
    <w:rsid w:val="01012540"/>
    <w:rsid w:val="01361F25"/>
    <w:rsid w:val="014646AC"/>
    <w:rsid w:val="019B6E21"/>
    <w:rsid w:val="024C492F"/>
    <w:rsid w:val="024D4E5A"/>
    <w:rsid w:val="026223A4"/>
    <w:rsid w:val="028929E9"/>
    <w:rsid w:val="02D65F24"/>
    <w:rsid w:val="02FA0F90"/>
    <w:rsid w:val="0344454E"/>
    <w:rsid w:val="03DE3CAC"/>
    <w:rsid w:val="041D1575"/>
    <w:rsid w:val="056C11F8"/>
    <w:rsid w:val="05850883"/>
    <w:rsid w:val="05CD3FD8"/>
    <w:rsid w:val="061F121B"/>
    <w:rsid w:val="06380A36"/>
    <w:rsid w:val="06756005"/>
    <w:rsid w:val="069C7115"/>
    <w:rsid w:val="06DF5963"/>
    <w:rsid w:val="06E96BF0"/>
    <w:rsid w:val="06F81CB8"/>
    <w:rsid w:val="070E2DA3"/>
    <w:rsid w:val="071C43FD"/>
    <w:rsid w:val="07F10452"/>
    <w:rsid w:val="07F954D9"/>
    <w:rsid w:val="08124DF8"/>
    <w:rsid w:val="083B16CD"/>
    <w:rsid w:val="084C5688"/>
    <w:rsid w:val="093A3733"/>
    <w:rsid w:val="093D3223"/>
    <w:rsid w:val="09832AC6"/>
    <w:rsid w:val="09BA785F"/>
    <w:rsid w:val="09E55070"/>
    <w:rsid w:val="0A233475"/>
    <w:rsid w:val="0ACF1E2D"/>
    <w:rsid w:val="0AF65D7F"/>
    <w:rsid w:val="0B892BB1"/>
    <w:rsid w:val="0BBA4F52"/>
    <w:rsid w:val="0BBE6BB5"/>
    <w:rsid w:val="0BC754FE"/>
    <w:rsid w:val="0C263DA4"/>
    <w:rsid w:val="0DA73361"/>
    <w:rsid w:val="0E28765A"/>
    <w:rsid w:val="0E3746E5"/>
    <w:rsid w:val="0E9A3809"/>
    <w:rsid w:val="0EAD4E06"/>
    <w:rsid w:val="0EE7435D"/>
    <w:rsid w:val="0F222CCA"/>
    <w:rsid w:val="0F362BEE"/>
    <w:rsid w:val="0F4566A3"/>
    <w:rsid w:val="0F511B4F"/>
    <w:rsid w:val="0F687F08"/>
    <w:rsid w:val="0F6D7EC6"/>
    <w:rsid w:val="0FE752A6"/>
    <w:rsid w:val="109442C7"/>
    <w:rsid w:val="10A65B52"/>
    <w:rsid w:val="10BF1C62"/>
    <w:rsid w:val="112930AA"/>
    <w:rsid w:val="11964AF3"/>
    <w:rsid w:val="119B76A5"/>
    <w:rsid w:val="11C22033"/>
    <w:rsid w:val="12A14823"/>
    <w:rsid w:val="12E12E71"/>
    <w:rsid w:val="12F26E2C"/>
    <w:rsid w:val="13367AD3"/>
    <w:rsid w:val="13CD058F"/>
    <w:rsid w:val="140411BB"/>
    <w:rsid w:val="141554C8"/>
    <w:rsid w:val="146F2E2A"/>
    <w:rsid w:val="159C62C7"/>
    <w:rsid w:val="15C46492"/>
    <w:rsid w:val="16154235"/>
    <w:rsid w:val="165E7665"/>
    <w:rsid w:val="16922E00"/>
    <w:rsid w:val="16F91BC9"/>
    <w:rsid w:val="171652EB"/>
    <w:rsid w:val="171A31EA"/>
    <w:rsid w:val="17283764"/>
    <w:rsid w:val="17AA4179"/>
    <w:rsid w:val="17E5649B"/>
    <w:rsid w:val="183B3024"/>
    <w:rsid w:val="19696E55"/>
    <w:rsid w:val="19981791"/>
    <w:rsid w:val="19B36621"/>
    <w:rsid w:val="1A43313F"/>
    <w:rsid w:val="1A6B7B1F"/>
    <w:rsid w:val="1AC76155"/>
    <w:rsid w:val="1B3554B2"/>
    <w:rsid w:val="1B5763C6"/>
    <w:rsid w:val="1B617035"/>
    <w:rsid w:val="1BD9336F"/>
    <w:rsid w:val="1BE0460E"/>
    <w:rsid w:val="1BF317A8"/>
    <w:rsid w:val="1C1C2E7A"/>
    <w:rsid w:val="1C2E5379"/>
    <w:rsid w:val="1C3D21C3"/>
    <w:rsid w:val="1C573582"/>
    <w:rsid w:val="1C6E1C1A"/>
    <w:rsid w:val="1C8C7BAD"/>
    <w:rsid w:val="1CCC06EE"/>
    <w:rsid w:val="1CD656FC"/>
    <w:rsid w:val="1D04432C"/>
    <w:rsid w:val="1D0B1216"/>
    <w:rsid w:val="1D0D1727"/>
    <w:rsid w:val="1D173410"/>
    <w:rsid w:val="1D7931AB"/>
    <w:rsid w:val="1DD17CE5"/>
    <w:rsid w:val="1E3F554B"/>
    <w:rsid w:val="1E94569F"/>
    <w:rsid w:val="1EA75E0F"/>
    <w:rsid w:val="1EAB22F8"/>
    <w:rsid w:val="1EE26CA3"/>
    <w:rsid w:val="1F033EF4"/>
    <w:rsid w:val="1F071861"/>
    <w:rsid w:val="1FB02549"/>
    <w:rsid w:val="217A7967"/>
    <w:rsid w:val="219855CE"/>
    <w:rsid w:val="222A0391"/>
    <w:rsid w:val="22454AAB"/>
    <w:rsid w:val="22736A7A"/>
    <w:rsid w:val="22C250D0"/>
    <w:rsid w:val="22DF3069"/>
    <w:rsid w:val="22EB4B5A"/>
    <w:rsid w:val="22FF6903"/>
    <w:rsid w:val="23A25AB7"/>
    <w:rsid w:val="23D17F00"/>
    <w:rsid w:val="243A189C"/>
    <w:rsid w:val="247955FF"/>
    <w:rsid w:val="247C6E9E"/>
    <w:rsid w:val="24936651"/>
    <w:rsid w:val="24A708F2"/>
    <w:rsid w:val="24FD2C5B"/>
    <w:rsid w:val="25005FDD"/>
    <w:rsid w:val="250A64A0"/>
    <w:rsid w:val="25910727"/>
    <w:rsid w:val="26A115D6"/>
    <w:rsid w:val="26B426A9"/>
    <w:rsid w:val="27B8418C"/>
    <w:rsid w:val="28CD1810"/>
    <w:rsid w:val="28ED6C25"/>
    <w:rsid w:val="298478A9"/>
    <w:rsid w:val="298E38FB"/>
    <w:rsid w:val="299B4146"/>
    <w:rsid w:val="29F02492"/>
    <w:rsid w:val="2A070540"/>
    <w:rsid w:val="2A666AF4"/>
    <w:rsid w:val="2BCA04EF"/>
    <w:rsid w:val="2BDD0222"/>
    <w:rsid w:val="2BE94B21"/>
    <w:rsid w:val="2BF26FBE"/>
    <w:rsid w:val="2C7A13CA"/>
    <w:rsid w:val="2CF41539"/>
    <w:rsid w:val="2D3C5208"/>
    <w:rsid w:val="2D490E39"/>
    <w:rsid w:val="2E375631"/>
    <w:rsid w:val="2EAC4DBF"/>
    <w:rsid w:val="2EE021E6"/>
    <w:rsid w:val="2F2513D3"/>
    <w:rsid w:val="2F3A3BDD"/>
    <w:rsid w:val="2F9F08BA"/>
    <w:rsid w:val="2FF16992"/>
    <w:rsid w:val="304A7E50"/>
    <w:rsid w:val="30823A8E"/>
    <w:rsid w:val="30AE6631"/>
    <w:rsid w:val="31FB08BE"/>
    <w:rsid w:val="32056724"/>
    <w:rsid w:val="321B4E3C"/>
    <w:rsid w:val="3268280F"/>
    <w:rsid w:val="32BA45F7"/>
    <w:rsid w:val="32D37246"/>
    <w:rsid w:val="33501C21"/>
    <w:rsid w:val="33671AD3"/>
    <w:rsid w:val="33744548"/>
    <w:rsid w:val="337A6C9E"/>
    <w:rsid w:val="33CF0E50"/>
    <w:rsid w:val="33DF77D1"/>
    <w:rsid w:val="33F343B6"/>
    <w:rsid w:val="340A1DD0"/>
    <w:rsid w:val="345457F8"/>
    <w:rsid w:val="345A59CC"/>
    <w:rsid w:val="346B1830"/>
    <w:rsid w:val="3525096C"/>
    <w:rsid w:val="353A73E0"/>
    <w:rsid w:val="359027A9"/>
    <w:rsid w:val="36153160"/>
    <w:rsid w:val="365D6B2F"/>
    <w:rsid w:val="366B3B2C"/>
    <w:rsid w:val="367774C5"/>
    <w:rsid w:val="367E5769"/>
    <w:rsid w:val="368C6CEE"/>
    <w:rsid w:val="368D102E"/>
    <w:rsid w:val="36C74934"/>
    <w:rsid w:val="36D63581"/>
    <w:rsid w:val="36E4329A"/>
    <w:rsid w:val="372975C8"/>
    <w:rsid w:val="37536FBB"/>
    <w:rsid w:val="376C68FE"/>
    <w:rsid w:val="37D5225B"/>
    <w:rsid w:val="37D64D8D"/>
    <w:rsid w:val="38163439"/>
    <w:rsid w:val="386B4392"/>
    <w:rsid w:val="3872263A"/>
    <w:rsid w:val="39131727"/>
    <w:rsid w:val="39397BEA"/>
    <w:rsid w:val="394C254C"/>
    <w:rsid w:val="394F6105"/>
    <w:rsid w:val="39CA1B29"/>
    <w:rsid w:val="39D013C6"/>
    <w:rsid w:val="3AD47AD2"/>
    <w:rsid w:val="3B7C1E01"/>
    <w:rsid w:val="3BE64AD6"/>
    <w:rsid w:val="3C3820B1"/>
    <w:rsid w:val="3C893B30"/>
    <w:rsid w:val="3CBC58A1"/>
    <w:rsid w:val="3CD23510"/>
    <w:rsid w:val="3CD63E69"/>
    <w:rsid w:val="3D127DBE"/>
    <w:rsid w:val="3D1818C2"/>
    <w:rsid w:val="3D963685"/>
    <w:rsid w:val="3DB627EE"/>
    <w:rsid w:val="3DB83D7D"/>
    <w:rsid w:val="3DEE4511"/>
    <w:rsid w:val="3DFB3FB7"/>
    <w:rsid w:val="3DFFDF83"/>
    <w:rsid w:val="3E10529C"/>
    <w:rsid w:val="3E1D4DF6"/>
    <w:rsid w:val="3E2B1CC9"/>
    <w:rsid w:val="3E686071"/>
    <w:rsid w:val="3F8C5D8F"/>
    <w:rsid w:val="3FAE0EF8"/>
    <w:rsid w:val="3FD72783"/>
    <w:rsid w:val="40175FA1"/>
    <w:rsid w:val="40235790"/>
    <w:rsid w:val="4025747F"/>
    <w:rsid w:val="40A03FBF"/>
    <w:rsid w:val="40D45096"/>
    <w:rsid w:val="40F95B4A"/>
    <w:rsid w:val="40FC2CED"/>
    <w:rsid w:val="41111921"/>
    <w:rsid w:val="41247053"/>
    <w:rsid w:val="4125649B"/>
    <w:rsid w:val="4153125A"/>
    <w:rsid w:val="41B30401"/>
    <w:rsid w:val="41C75A56"/>
    <w:rsid w:val="421B33FA"/>
    <w:rsid w:val="42444EA4"/>
    <w:rsid w:val="42783E24"/>
    <w:rsid w:val="433272A7"/>
    <w:rsid w:val="43821902"/>
    <w:rsid w:val="43B81461"/>
    <w:rsid w:val="43EE526A"/>
    <w:rsid w:val="43FF401D"/>
    <w:rsid w:val="447E4BA9"/>
    <w:rsid w:val="44F76F23"/>
    <w:rsid w:val="45256845"/>
    <w:rsid w:val="45AD4CB1"/>
    <w:rsid w:val="45CA09C4"/>
    <w:rsid w:val="46197B4A"/>
    <w:rsid w:val="461F5BAF"/>
    <w:rsid w:val="4641561D"/>
    <w:rsid w:val="46576CB6"/>
    <w:rsid w:val="46747029"/>
    <w:rsid w:val="46761547"/>
    <w:rsid w:val="471466DD"/>
    <w:rsid w:val="474A6C5C"/>
    <w:rsid w:val="475E44B5"/>
    <w:rsid w:val="47730CFE"/>
    <w:rsid w:val="47A0687C"/>
    <w:rsid w:val="47D507BA"/>
    <w:rsid w:val="480724E1"/>
    <w:rsid w:val="48253782"/>
    <w:rsid w:val="48272AF9"/>
    <w:rsid w:val="48275E19"/>
    <w:rsid w:val="485F6737"/>
    <w:rsid w:val="487B1097"/>
    <w:rsid w:val="48C04767"/>
    <w:rsid w:val="48FB5D34"/>
    <w:rsid w:val="491D4A73"/>
    <w:rsid w:val="497C50C6"/>
    <w:rsid w:val="49BA50BE"/>
    <w:rsid w:val="49E8450A"/>
    <w:rsid w:val="4A3E4F08"/>
    <w:rsid w:val="4A827734"/>
    <w:rsid w:val="4A8B6D71"/>
    <w:rsid w:val="4AAE558F"/>
    <w:rsid w:val="4AEA2BD3"/>
    <w:rsid w:val="4C221666"/>
    <w:rsid w:val="4C856040"/>
    <w:rsid w:val="4C9B1079"/>
    <w:rsid w:val="4CB82A3A"/>
    <w:rsid w:val="4CD86064"/>
    <w:rsid w:val="4CE3798F"/>
    <w:rsid w:val="4D4B54DB"/>
    <w:rsid w:val="4D6C53C2"/>
    <w:rsid w:val="4E596153"/>
    <w:rsid w:val="4E685FE6"/>
    <w:rsid w:val="4EAA6232"/>
    <w:rsid w:val="4F5B752C"/>
    <w:rsid w:val="4F700914"/>
    <w:rsid w:val="4FF04A5A"/>
    <w:rsid w:val="500C42FF"/>
    <w:rsid w:val="50293152"/>
    <w:rsid w:val="50434451"/>
    <w:rsid w:val="508B4E4A"/>
    <w:rsid w:val="50A72221"/>
    <w:rsid w:val="50A80F1F"/>
    <w:rsid w:val="512065F0"/>
    <w:rsid w:val="515D18C2"/>
    <w:rsid w:val="518E1E3B"/>
    <w:rsid w:val="51A875A5"/>
    <w:rsid w:val="51AE35A1"/>
    <w:rsid w:val="527254C2"/>
    <w:rsid w:val="531A3C68"/>
    <w:rsid w:val="535D6424"/>
    <w:rsid w:val="537D740C"/>
    <w:rsid w:val="5389388F"/>
    <w:rsid w:val="53A07DFC"/>
    <w:rsid w:val="53A616BE"/>
    <w:rsid w:val="53FE2C5D"/>
    <w:rsid w:val="541D3002"/>
    <w:rsid w:val="543B42DA"/>
    <w:rsid w:val="54AD3992"/>
    <w:rsid w:val="54B03E76"/>
    <w:rsid w:val="553625CD"/>
    <w:rsid w:val="55583824"/>
    <w:rsid w:val="556A3818"/>
    <w:rsid w:val="55B36C4F"/>
    <w:rsid w:val="55B856D8"/>
    <w:rsid w:val="55D90986"/>
    <w:rsid w:val="56094A3D"/>
    <w:rsid w:val="566C4C21"/>
    <w:rsid w:val="56981066"/>
    <w:rsid w:val="57580F21"/>
    <w:rsid w:val="57622118"/>
    <w:rsid w:val="5785783C"/>
    <w:rsid w:val="57872A2E"/>
    <w:rsid w:val="57F71DAF"/>
    <w:rsid w:val="585E6813"/>
    <w:rsid w:val="59067CBD"/>
    <w:rsid w:val="593820AF"/>
    <w:rsid w:val="59D04B68"/>
    <w:rsid w:val="59FEFE31"/>
    <w:rsid w:val="5A20384C"/>
    <w:rsid w:val="5A9134E7"/>
    <w:rsid w:val="5B411216"/>
    <w:rsid w:val="5B500161"/>
    <w:rsid w:val="5B8B3B5F"/>
    <w:rsid w:val="5BC27CAF"/>
    <w:rsid w:val="5CAF0545"/>
    <w:rsid w:val="5CBD35D4"/>
    <w:rsid w:val="5D43240E"/>
    <w:rsid w:val="5D44144C"/>
    <w:rsid w:val="5D485594"/>
    <w:rsid w:val="5D4D2BAA"/>
    <w:rsid w:val="5D827A99"/>
    <w:rsid w:val="5DD306B1"/>
    <w:rsid w:val="5EA51A8C"/>
    <w:rsid w:val="5EC537A4"/>
    <w:rsid w:val="5ED846F5"/>
    <w:rsid w:val="5EFF3AE4"/>
    <w:rsid w:val="5F040108"/>
    <w:rsid w:val="5F177AC9"/>
    <w:rsid w:val="5F227739"/>
    <w:rsid w:val="5F305E02"/>
    <w:rsid w:val="5F45171F"/>
    <w:rsid w:val="5F669319"/>
    <w:rsid w:val="61515952"/>
    <w:rsid w:val="6197472C"/>
    <w:rsid w:val="61B76844"/>
    <w:rsid w:val="61E64314"/>
    <w:rsid w:val="61EC6747"/>
    <w:rsid w:val="625B598B"/>
    <w:rsid w:val="627F6C32"/>
    <w:rsid w:val="639A466F"/>
    <w:rsid w:val="63B35731"/>
    <w:rsid w:val="647A7AE5"/>
    <w:rsid w:val="648C1029"/>
    <w:rsid w:val="649C61C5"/>
    <w:rsid w:val="64C54CC9"/>
    <w:rsid w:val="64D135DF"/>
    <w:rsid w:val="6522544A"/>
    <w:rsid w:val="652A5B5F"/>
    <w:rsid w:val="65DE1400"/>
    <w:rsid w:val="66363287"/>
    <w:rsid w:val="664D3C1B"/>
    <w:rsid w:val="669B6D69"/>
    <w:rsid w:val="66A3383B"/>
    <w:rsid w:val="66AD2BD1"/>
    <w:rsid w:val="66B03FF9"/>
    <w:rsid w:val="66FE4F15"/>
    <w:rsid w:val="67544001"/>
    <w:rsid w:val="67652B95"/>
    <w:rsid w:val="6779459B"/>
    <w:rsid w:val="67C56806"/>
    <w:rsid w:val="680C4DB4"/>
    <w:rsid w:val="680E2F36"/>
    <w:rsid w:val="68555DB9"/>
    <w:rsid w:val="69055751"/>
    <w:rsid w:val="697F318A"/>
    <w:rsid w:val="69DE0026"/>
    <w:rsid w:val="6A7F28CF"/>
    <w:rsid w:val="6A80184C"/>
    <w:rsid w:val="6AAE7EEC"/>
    <w:rsid w:val="6B2F0242"/>
    <w:rsid w:val="6B6970BF"/>
    <w:rsid w:val="6B7C7F8A"/>
    <w:rsid w:val="6BA918F3"/>
    <w:rsid w:val="6BAD4EFB"/>
    <w:rsid w:val="6C223454"/>
    <w:rsid w:val="6C6C1CF6"/>
    <w:rsid w:val="6D340B46"/>
    <w:rsid w:val="6D4A0A51"/>
    <w:rsid w:val="6DE01677"/>
    <w:rsid w:val="6DE04C57"/>
    <w:rsid w:val="6DE366E8"/>
    <w:rsid w:val="6E2C05BA"/>
    <w:rsid w:val="6E3117E8"/>
    <w:rsid w:val="6E4408DD"/>
    <w:rsid w:val="6EB301A8"/>
    <w:rsid w:val="6F40256E"/>
    <w:rsid w:val="6F784E6F"/>
    <w:rsid w:val="6FC06066"/>
    <w:rsid w:val="6FED580B"/>
    <w:rsid w:val="70464F50"/>
    <w:rsid w:val="706572A9"/>
    <w:rsid w:val="707120B4"/>
    <w:rsid w:val="711D203B"/>
    <w:rsid w:val="71A64570"/>
    <w:rsid w:val="71B11502"/>
    <w:rsid w:val="724E01C1"/>
    <w:rsid w:val="726B4DF0"/>
    <w:rsid w:val="72D51220"/>
    <w:rsid w:val="73205784"/>
    <w:rsid w:val="73D83B30"/>
    <w:rsid w:val="73F25E01"/>
    <w:rsid w:val="740E087A"/>
    <w:rsid w:val="74683C8F"/>
    <w:rsid w:val="748E5B2A"/>
    <w:rsid w:val="74E4574A"/>
    <w:rsid w:val="75F714AD"/>
    <w:rsid w:val="7628080D"/>
    <w:rsid w:val="764D731F"/>
    <w:rsid w:val="767F69D7"/>
    <w:rsid w:val="768A3B66"/>
    <w:rsid w:val="771A3308"/>
    <w:rsid w:val="780D320A"/>
    <w:rsid w:val="7843008C"/>
    <w:rsid w:val="78544995"/>
    <w:rsid w:val="78970D25"/>
    <w:rsid w:val="789C45CA"/>
    <w:rsid w:val="78AB1D87"/>
    <w:rsid w:val="79285290"/>
    <w:rsid w:val="793A7123"/>
    <w:rsid w:val="79501600"/>
    <w:rsid w:val="796B468C"/>
    <w:rsid w:val="79CA6AF6"/>
    <w:rsid w:val="7A090B4D"/>
    <w:rsid w:val="7A235160"/>
    <w:rsid w:val="7A2650F8"/>
    <w:rsid w:val="7A2852FC"/>
    <w:rsid w:val="7BB128AD"/>
    <w:rsid w:val="7BFFC24D"/>
    <w:rsid w:val="7C3B245D"/>
    <w:rsid w:val="7C4A67DB"/>
    <w:rsid w:val="7C61326C"/>
    <w:rsid w:val="7C9E6B26"/>
    <w:rsid w:val="7CE4587C"/>
    <w:rsid w:val="7CE85FC4"/>
    <w:rsid w:val="7CF47017"/>
    <w:rsid w:val="7D6D1ECF"/>
    <w:rsid w:val="7D8E6B9B"/>
    <w:rsid w:val="7DB83C18"/>
    <w:rsid w:val="7DCC0F45"/>
    <w:rsid w:val="7E01111B"/>
    <w:rsid w:val="7E064983"/>
    <w:rsid w:val="7E4E5655"/>
    <w:rsid w:val="7EB3F57E"/>
    <w:rsid w:val="7EF14DED"/>
    <w:rsid w:val="7F983D01"/>
    <w:rsid w:val="7FE64A6C"/>
    <w:rsid w:val="7FF7E4A2"/>
    <w:rsid w:val="97EF39D0"/>
    <w:rsid w:val="9FEF8706"/>
    <w:rsid w:val="CFFFD2E5"/>
    <w:rsid w:val="D7862EAA"/>
    <w:rsid w:val="F37F9332"/>
    <w:rsid w:val="FBDFDC86"/>
    <w:rsid w:val="FCFB0B9E"/>
    <w:rsid w:val="FDBF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ind w:firstLine="420" w:firstLineChars="200"/>
    </w:pPr>
    <w:rPr>
      <w:rFonts w:ascii="Helvetica Neue" w:hAnsi="Helvetica Neue" w:eastAsia="仿宋_GB2312" w:cs="Arial Unicode MS"/>
      <w:color w:val="000000"/>
      <w:kern w:val="0"/>
      <w:sz w:val="32"/>
      <w:szCs w:val="24"/>
      <w:lang w:val="zh-CN" w:eastAsia="zh-CN" w:bidi="ar-SA"/>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Date"/>
    <w:basedOn w:val="1"/>
    <w:next w:val="1"/>
    <w:link w:val="15"/>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qFormat/>
    <w:uiPriority w:val="99"/>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List Paragraph"/>
    <w:basedOn w:val="1"/>
    <w:qFormat/>
    <w:uiPriority w:val="34"/>
    <w:pPr>
      <w:ind w:firstLine="420" w:firstLineChars="200"/>
    </w:pPr>
  </w:style>
  <w:style w:type="character" w:customStyle="1" w:styleId="15">
    <w:name w:val="日期 字符"/>
    <w:basedOn w:val="12"/>
    <w:link w:val="4"/>
    <w:semiHidden/>
    <w:qFormat/>
    <w:uiPriority w:val="99"/>
  </w:style>
  <w:style w:type="character" w:customStyle="1" w:styleId="16">
    <w:name w:val="批注框文本 字符"/>
    <w:basedOn w:val="12"/>
    <w:link w:val="5"/>
    <w:semiHidden/>
    <w:qFormat/>
    <w:uiPriority w:val="99"/>
    <w:rPr>
      <w:sz w:val="18"/>
      <w:szCs w:val="18"/>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Unresolved Mention"/>
    <w:basedOn w:val="12"/>
    <w:unhideWhenUsed/>
    <w:qFormat/>
    <w:uiPriority w:val="99"/>
    <w:rPr>
      <w:color w:val="605E5C"/>
      <w:shd w:val="clear" w:color="auto" w:fill="E1DFDD"/>
    </w:rPr>
  </w:style>
  <w:style w:type="character" w:customStyle="1" w:styleId="20">
    <w:name w:val="HTML 预设格式 字符"/>
    <w:basedOn w:val="12"/>
    <w:link w:val="8"/>
    <w:qFormat/>
    <w:uiPriority w:val="99"/>
    <w:rPr>
      <w:rFonts w:ascii="宋体" w:hAnsi="宋体" w:eastAsia="宋体" w:cs="宋体"/>
      <w:kern w:val="0"/>
      <w:sz w:val="24"/>
      <w:szCs w:val="24"/>
    </w:rPr>
  </w:style>
  <w:style w:type="paragraph" w:customStyle="1" w:styleId="21">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docProps/app.xml><?xml version="1.0" encoding="utf-8"?>
<Properties xmlns="http://schemas.openxmlformats.org/officeDocument/2006/extended-properties" xmlns:vt="http://schemas.openxmlformats.org/officeDocument/2006/docPropsVTypes">
  <Template>Normal.dotm</Template>
  <Pages>10</Pages>
  <Words>4967</Words>
  <Characters>5200</Characters>
  <Lines>9</Lines>
  <Paragraphs>2</Paragraphs>
  <TotalTime>15</TotalTime>
  <ScaleCrop>false</ScaleCrop>
  <LinksUpToDate>false</LinksUpToDate>
  <CharactersWithSpaces>5412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2019-04-07T05:32:00Z</dcterms:created>
  <dc:creator>46063</dc:creator>
  <cp:lastModifiedBy>小蝴蝶.</cp:lastModifiedBy>
  <cp:lastPrinted>2019-05-26T05:36:00Z</cp:lastPrinted>
  <dcterms:modified xsi:type="dcterms:W3CDTF">2023-11-16T10:33:07Z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KSOSaveFontToCloudKey">
    <vt:lpwstr>0_cloud</vt:lpwstr>
  </property>
  <property fmtid="{D5CDD505-2E9C-101B-9397-08002B2CF9AE}" pid="4" name="ICV">
    <vt:lpwstr>C5F2F83FA0E5AE3EA47D546514965D46_43</vt:lpwstr>
  </property>
</Properties>
</file>