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jc w:val="center"/>
        <w:rPr>
          <w:rFonts w:hint="eastAsia" w:asciiTheme="minorEastAsia" w:hAnsiTheme="minorEastAsia" w:eastAsiaTheme="minorEastAsia" w:cstheme="minorEastAsia"/>
          <w:b/>
          <w:bCs/>
          <w:sz w:val="36"/>
          <w:szCs w:val="44"/>
          <w:lang w:eastAsia="zh-CN"/>
        </w:rPr>
      </w:pPr>
      <w:r>
        <w:rPr>
          <w:rFonts w:hint="eastAsia" w:asciiTheme="minorEastAsia" w:hAnsiTheme="minorEastAsia" w:cstheme="minorEastAsia"/>
          <w:b/>
          <w:bCs/>
          <w:sz w:val="36"/>
          <w:szCs w:val="44"/>
        </w:rPr>
        <w:t>《电力传感技术产业发展报告2024》案例</w:t>
      </w:r>
      <w:r>
        <w:rPr>
          <w:rFonts w:hint="eastAsia" w:asciiTheme="minorEastAsia" w:hAnsiTheme="minorEastAsia" w:cstheme="minorEastAsia"/>
          <w:b/>
          <w:bCs/>
          <w:sz w:val="36"/>
          <w:szCs w:val="44"/>
          <w:lang w:val="en-US" w:eastAsia="zh-CN"/>
        </w:rPr>
        <w:t>征集</w:t>
      </w:r>
    </w:p>
    <w:p>
      <w:pPr>
        <w:spacing w:line="360" w:lineRule="auto"/>
        <w:ind w:firstLine="723"/>
        <w:jc w:val="center"/>
        <w:rPr>
          <w:rFonts w:hint="eastAsia" w:asciiTheme="minorEastAsia" w:hAnsiTheme="minorEastAsia" w:cstheme="minorEastAsia"/>
          <w:b/>
          <w:bCs/>
          <w:sz w:val="36"/>
          <w:szCs w:val="44"/>
        </w:rPr>
      </w:pPr>
    </w:p>
    <w:tbl>
      <w:tblPr>
        <w:tblStyle w:val="8"/>
        <w:tblW w:w="55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1752"/>
        <w:gridCol w:w="1752"/>
        <w:gridCol w:w="1754"/>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8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案例名称</w:t>
            </w:r>
          </w:p>
        </w:tc>
        <w:tc>
          <w:tcPr>
            <w:tcW w:w="3718" w:type="pct"/>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8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申报单位</w:t>
            </w:r>
          </w:p>
        </w:tc>
        <w:tc>
          <w:tcPr>
            <w:tcW w:w="3718" w:type="pct"/>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81"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申报单位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经办人信息</w:t>
            </w:r>
          </w:p>
        </w:tc>
        <w:tc>
          <w:tcPr>
            <w:tcW w:w="92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部门及职务</w:t>
            </w:r>
          </w:p>
        </w:tc>
        <w:tc>
          <w:tcPr>
            <w:tcW w:w="92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经办人</w:t>
            </w:r>
          </w:p>
        </w:tc>
        <w:tc>
          <w:tcPr>
            <w:tcW w:w="92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手机</w:t>
            </w:r>
          </w:p>
        </w:tc>
        <w:tc>
          <w:tcPr>
            <w:tcW w:w="93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81"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p>
        </w:tc>
        <w:tc>
          <w:tcPr>
            <w:tcW w:w="92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p>
        </w:tc>
        <w:tc>
          <w:tcPr>
            <w:tcW w:w="92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p>
        </w:tc>
        <w:tc>
          <w:tcPr>
            <w:tcW w:w="92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p>
        </w:tc>
        <w:tc>
          <w:tcPr>
            <w:tcW w:w="93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8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应用场景</w:t>
            </w:r>
          </w:p>
        </w:tc>
        <w:tc>
          <w:tcPr>
            <w:tcW w:w="3718" w:type="pct"/>
            <w:gridSpan w:val="4"/>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 xml:space="preserve">□发电     □输电     □变电       □配电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□用电     □</w:t>
            </w:r>
            <w:r>
              <w:rPr>
                <w:rFonts w:hint="default" w:ascii="黑体" w:hAnsi="黑体" w:eastAsia="黑体" w:cs="黑体"/>
                <w:sz w:val="24"/>
                <w:szCs w:val="24"/>
                <w:vertAlign w:val="baseline"/>
                <w:lang w:val="en-US" w:eastAsia="zh-CN"/>
              </w:rPr>
              <w:t>储能</w:t>
            </w:r>
            <w:r>
              <w:rPr>
                <w:rFonts w:hint="eastAsia" w:ascii="黑体" w:hAnsi="黑体" w:eastAsia="黑体" w:cs="黑体"/>
                <w:sz w:val="24"/>
                <w:szCs w:val="24"/>
                <w:vertAlign w:val="baseline"/>
                <w:lang w:val="en-US" w:eastAsia="zh-CN"/>
              </w:rPr>
              <w:t xml:space="preserve">     □</w:t>
            </w:r>
            <w:r>
              <w:rPr>
                <w:rFonts w:hint="default" w:ascii="黑体" w:hAnsi="黑体" w:eastAsia="黑体" w:cs="黑体"/>
                <w:sz w:val="24"/>
                <w:szCs w:val="24"/>
                <w:vertAlign w:val="baseline"/>
                <w:lang w:val="en-US" w:eastAsia="zh-CN"/>
              </w:rPr>
              <w:t>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案例正文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建议2000字左右，图文并茂，图片要求高清原图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注：不要用带有地图背景的图片；请脱敏，去除涉密内容</w:t>
            </w:r>
          </w:p>
        </w:tc>
      </w:tr>
    </w:tbl>
    <w:p>
      <w:pPr>
        <w:spacing w:line="360" w:lineRule="auto"/>
        <w:ind w:firstLine="723"/>
        <w:jc w:val="center"/>
        <w:rPr>
          <w:rFonts w:hint="eastAsia" w:asciiTheme="minorEastAsia" w:hAnsiTheme="minorEastAsia" w:cstheme="minorEastAsia"/>
          <w:b/>
          <w:bCs/>
          <w:sz w:val="36"/>
          <w:szCs w:val="44"/>
        </w:rPr>
      </w:pPr>
    </w:p>
    <w:p>
      <w:pPr>
        <w:spacing w:line="360" w:lineRule="auto"/>
        <w:jc w:val="center"/>
        <w:rPr>
          <w:rFonts w:hint="eastAsia" w:asciiTheme="minorEastAsia" w:hAnsiTheme="minorEastAsia" w:cstheme="minorEastAsia"/>
          <w:b/>
          <w:bCs/>
          <w:sz w:val="36"/>
          <w:szCs w:val="44"/>
        </w:rPr>
      </w:pPr>
      <w:r>
        <w:rPr>
          <w:rFonts w:hint="eastAsia" w:asciiTheme="minorEastAsia" w:hAnsiTheme="minorEastAsia" w:cstheme="minorEastAsia"/>
          <w:b/>
          <w:bCs/>
          <w:sz w:val="36"/>
          <w:szCs w:val="44"/>
        </w:rPr>
        <w:t>案例示例</w:t>
      </w:r>
      <w:bookmarkStart w:id="0" w:name="_GoBack"/>
      <w:bookmarkEnd w:id="0"/>
    </w:p>
    <w:p>
      <w:pPr>
        <w:spacing w:line="360" w:lineRule="auto"/>
        <w:rPr>
          <w:rFonts w:hint="eastAsia" w:asciiTheme="minorEastAsia" w:hAnsiTheme="minorEastAsia" w:cstheme="minorEastAsia"/>
          <w:b/>
          <w:bCs/>
          <w:sz w:val="36"/>
          <w:szCs w:val="44"/>
        </w:rPr>
      </w:pPr>
    </w:p>
    <w:p>
      <w:pPr>
        <w:ind w:left="480" w:hanging="480" w:hangingChars="200"/>
        <w:rPr>
          <w:rFonts w:asciiTheme="minorEastAsia" w:hAnsiTheme="minorEastAsia" w:cstheme="minorEastAsia"/>
          <w:sz w:val="24"/>
          <w:szCs w:val="32"/>
        </w:rPr>
      </w:pPr>
      <w:r>
        <w:rPr>
          <w:rFonts w:hint="eastAsia" w:asciiTheme="minorEastAsia" w:hAnsiTheme="minorEastAsia" w:cstheme="minorEastAsia"/>
          <w:sz w:val="24"/>
          <w:szCs w:val="32"/>
        </w:rPr>
        <w:t>1.1   全光纤电流传感器</w:t>
      </w:r>
    </w:p>
    <w:p>
      <w:pPr>
        <w:tabs>
          <w:tab w:val="left" w:pos="420"/>
        </w:tabs>
        <w:spacing w:line="360" w:lineRule="auto"/>
        <w:rPr>
          <w:rFonts w:asciiTheme="minorEastAsia" w:hAnsiTheme="minorEastAsia" w:cstheme="minorEastAsia"/>
          <w:b/>
          <w:bCs/>
          <w:sz w:val="24"/>
          <w:szCs w:val="32"/>
        </w:rPr>
      </w:pPr>
      <w:r>
        <w:rPr>
          <w:rFonts w:hint="eastAsia" w:asciiTheme="minorEastAsia" w:hAnsiTheme="minorEastAsia" w:cstheme="minorEastAsia"/>
          <w:sz w:val="24"/>
          <w:szCs w:val="32"/>
        </w:rPr>
        <w:t>1.1.1 产品功能</w:t>
      </w:r>
    </w:p>
    <w:p>
      <w:pPr>
        <w:tabs>
          <w:tab w:val="left" w:pos="420"/>
        </w:tabs>
        <w:spacing w:line="360" w:lineRule="auto"/>
        <w:ind w:firstLine="480" w:firstLineChars="200"/>
        <w:rPr>
          <w:rFonts w:asciiTheme="minorEastAsia" w:hAnsiTheme="minorEastAsia" w:cstheme="minorEastAsia"/>
          <w:sz w:val="24"/>
          <w:szCs w:val="32"/>
        </w:rPr>
      </w:pPr>
      <w:r>
        <w:rPr>
          <w:rFonts w:hint="eastAsia" w:ascii="Times New Roman" w:hAnsi="Times New Roman" w:eastAsia="OPPOSans R" w:cs="Times New Roman"/>
          <w:color w:val="000000" w:themeColor="text1"/>
          <w:sz w:val="24"/>
          <w14:textFill>
            <w14:solidFill>
              <w14:schemeClr w14:val="tx1"/>
            </w14:solidFill>
          </w14:textFill>
        </w:rPr>
        <w:t>全光纤电流传感器也称为光纤电流测量装置、全光纤电流互感器或无源电子式电流互感器，基于磁光法拉第效应原理和安培环路定理，在导体通电后，在导体周围的磁场作用下，两束光波的传播方式发生相对变化，即出现相位差，最终表现为探测器处叠加的光强发生变化，通过测量光强的大小，即可测出对应的电流大小。</w:t>
      </w:r>
      <w:r>
        <w:rPr>
          <w:rFonts w:hint="eastAsia" w:asciiTheme="minorEastAsia" w:hAnsiTheme="minorEastAsia" w:cstheme="minorEastAsia"/>
          <w:sz w:val="24"/>
          <w:szCs w:val="32"/>
        </w:rPr>
        <w:t>全光纤电流传感器外观如图1-1所示。全光纤电流传感器高压一次侧仅有传感光路部分，无任何电量信号，完全实现了光电隔离，具有本质安全和强绝缘能力；高压侧与低压侧通过传感光纤连接，绝缘特性优异，无爆炸、谐振、二次开路等危险；无磁饱和，动态范围大，暂态特性优异，能够实现交直流及高次谐波测量。</w:t>
      </w:r>
    </w:p>
    <w:p>
      <w:pPr>
        <w:tabs>
          <w:tab w:val="left" w:pos="420"/>
        </w:tabs>
        <w:spacing w:line="360" w:lineRule="auto"/>
        <w:ind w:firstLine="480" w:firstLineChars="200"/>
        <w:rPr>
          <w:rFonts w:hint="eastAsia" w:asciiTheme="minorEastAsia" w:hAnsiTheme="minorEastAsia" w:cstheme="minorEastAsia"/>
          <w:sz w:val="24"/>
          <w:szCs w:val="32"/>
        </w:rPr>
      </w:pPr>
    </w:p>
    <w:p>
      <w:pPr>
        <w:tabs>
          <w:tab w:val="left" w:pos="420"/>
        </w:tabs>
        <w:spacing w:line="360" w:lineRule="auto"/>
        <w:ind w:firstLine="480" w:firstLineChars="200"/>
        <w:jc w:val="center"/>
        <w:rPr>
          <w:rFonts w:ascii="Times New Roman" w:hAnsi="Times New Roman" w:eastAsia="OPPOSans R" w:cs="Times New Roman"/>
          <w:color w:val="000000" w:themeColor="text1"/>
          <w:sz w:val="24"/>
          <w14:textFill>
            <w14:solidFill>
              <w14:schemeClr w14:val="tx1"/>
            </w14:solidFill>
          </w14:textFill>
        </w:rPr>
      </w:pPr>
      <w:r>
        <w:rPr>
          <w:rFonts w:hint="eastAsia" w:ascii="Times New Roman" w:hAnsi="Times New Roman" w:eastAsia="OPPOSans R" w:cs="Times New Roman"/>
          <w:color w:val="000000" w:themeColor="text1"/>
          <w:sz w:val="24"/>
          <w14:textFill>
            <w14:solidFill>
              <w14:schemeClr w14:val="tx1"/>
            </w14:solidFill>
          </w14:textFill>
        </w:rPr>
        <w:t>图1</w:t>
      </w:r>
      <w:r>
        <w:rPr>
          <w:rFonts w:ascii="Times New Roman" w:hAnsi="Times New Roman" w:eastAsia="OPPOSans R" w:cs="Times New Roman"/>
          <w:color w:val="000000" w:themeColor="text1"/>
          <w:sz w:val="24"/>
          <w14:textFill>
            <w14:solidFill>
              <w14:schemeClr w14:val="tx1"/>
            </w14:solidFill>
          </w14:textFill>
        </w:rPr>
        <w:t xml:space="preserve">-1 </w:t>
      </w:r>
      <w:r>
        <w:rPr>
          <w:rFonts w:hint="eastAsia" w:ascii="Times New Roman" w:hAnsi="Times New Roman" w:eastAsia="OPPOSans R" w:cs="Times New Roman"/>
          <w:color w:val="000000" w:themeColor="text1"/>
          <w:sz w:val="24"/>
          <w14:textFill>
            <w14:solidFill>
              <w14:schemeClr w14:val="tx1"/>
            </w14:solidFill>
          </w14:textFill>
        </w:rPr>
        <w:t>全光纤电流传感器</w:t>
      </w:r>
    </w:p>
    <w:p>
      <w:pPr>
        <w:tabs>
          <w:tab w:val="left" w:pos="420"/>
        </w:tabs>
        <w:spacing w:line="360" w:lineRule="auto"/>
        <w:ind w:firstLine="480" w:firstLineChars="200"/>
        <w:rPr>
          <w:rFonts w:asciiTheme="minorEastAsia" w:hAnsiTheme="minorEastAsia" w:cstheme="minorEastAsia"/>
          <w:sz w:val="24"/>
          <w:szCs w:val="32"/>
        </w:rPr>
      </w:pPr>
      <w:r>
        <w:rPr>
          <w:rFonts w:hint="eastAsia" w:asciiTheme="minorEastAsia" w:hAnsiTheme="minorEastAsia" w:cstheme="minorEastAsia"/>
          <w:sz w:val="24"/>
          <w:szCs w:val="32"/>
        </w:rPr>
        <w:t>全光纤电流传感器的功能特点包括：</w:t>
      </w:r>
    </w:p>
    <w:p>
      <w:pPr>
        <w:tabs>
          <w:tab w:val="left" w:pos="420"/>
        </w:tabs>
        <w:spacing w:line="360" w:lineRule="auto"/>
        <w:ind w:firstLine="480" w:firstLineChars="200"/>
        <w:rPr>
          <w:rFonts w:asciiTheme="minorEastAsia" w:hAnsiTheme="minorEastAsia" w:cstheme="minorEastAsia"/>
          <w:sz w:val="24"/>
          <w:szCs w:val="32"/>
        </w:rPr>
      </w:pPr>
      <w:r>
        <w:rPr>
          <w:rFonts w:hint="eastAsia" w:asciiTheme="minorEastAsia" w:hAnsiTheme="minorEastAsia" w:cstheme="minorEastAsia"/>
          <w:sz w:val="24"/>
          <w:szCs w:val="32"/>
        </w:rPr>
        <w:t>（1）采用全数字相位置零及调制波复位双闭环控制调制解调技术，攻克了电流测量的非线性难题，保证测量装置运行的长期稳定性和可靠性；</w:t>
      </w:r>
    </w:p>
    <w:p>
      <w:pPr>
        <w:tabs>
          <w:tab w:val="left" w:pos="420"/>
        </w:tabs>
        <w:spacing w:line="360" w:lineRule="auto"/>
        <w:ind w:firstLine="480" w:firstLineChars="200"/>
        <w:rPr>
          <w:rFonts w:asciiTheme="minorEastAsia" w:hAnsiTheme="minorEastAsia" w:cstheme="minorEastAsia"/>
          <w:sz w:val="24"/>
          <w:szCs w:val="32"/>
        </w:rPr>
      </w:pPr>
      <w:r>
        <w:rPr>
          <w:rFonts w:hint="eastAsia" w:asciiTheme="minorEastAsia" w:hAnsiTheme="minorEastAsia" w:cstheme="minorEastAsia"/>
          <w:sz w:val="24"/>
          <w:szCs w:val="32"/>
        </w:rPr>
        <w:t>（2）采用调制误差补偿技术，有效地抑制了集成光学器件电光调制系数的长期漂移影响；</w:t>
      </w:r>
    </w:p>
    <w:p>
      <w:pPr>
        <w:tabs>
          <w:tab w:val="left" w:pos="420"/>
        </w:tabs>
        <w:spacing w:line="360" w:lineRule="auto"/>
        <w:ind w:firstLine="480" w:firstLineChars="200"/>
        <w:rPr>
          <w:rFonts w:asciiTheme="minorEastAsia" w:hAnsiTheme="minorEastAsia" w:cstheme="minorEastAsia"/>
          <w:sz w:val="24"/>
          <w:szCs w:val="32"/>
        </w:rPr>
      </w:pPr>
      <w:r>
        <w:rPr>
          <w:rFonts w:hint="eastAsia" w:asciiTheme="minorEastAsia" w:hAnsiTheme="minorEastAsia" w:cstheme="minorEastAsia"/>
          <w:sz w:val="24"/>
          <w:szCs w:val="32"/>
        </w:rPr>
        <w:t>（3）；采用故障模式识别技术实现了光路、电路、通信的故障智能诊断、故障告警与预警；</w:t>
      </w:r>
    </w:p>
    <w:p>
      <w:pPr>
        <w:tabs>
          <w:tab w:val="left" w:pos="420"/>
        </w:tabs>
        <w:spacing w:line="360" w:lineRule="auto"/>
        <w:ind w:firstLine="480" w:firstLineChars="200"/>
        <w:rPr>
          <w:rFonts w:hint="eastAsia" w:asciiTheme="minorEastAsia" w:hAnsiTheme="minorEastAsia" w:cstheme="minorEastAsia"/>
          <w:sz w:val="24"/>
          <w:szCs w:val="32"/>
        </w:rPr>
      </w:pPr>
      <w:r>
        <w:rPr>
          <w:rFonts w:hint="eastAsia" w:asciiTheme="minorEastAsia" w:hAnsiTheme="minorEastAsia" w:cstheme="minorEastAsia"/>
          <w:sz w:val="24"/>
          <w:szCs w:val="32"/>
        </w:rPr>
        <w:t>（4）采用波片相位补偿与低应力绕环、封装技术，实现了传感光纤宽温范围的长期稳定性与可靠性。</w:t>
      </w:r>
    </w:p>
    <w:p>
      <w:pPr>
        <w:tabs>
          <w:tab w:val="left" w:pos="420"/>
        </w:tabs>
        <w:spacing w:line="360" w:lineRule="auto"/>
        <w:rPr>
          <w:rFonts w:asciiTheme="minorEastAsia" w:hAnsiTheme="minorEastAsia" w:cstheme="minorEastAsia"/>
          <w:sz w:val="24"/>
          <w:szCs w:val="32"/>
        </w:rPr>
      </w:pPr>
      <w:r>
        <w:rPr>
          <w:rFonts w:hint="eastAsia" w:asciiTheme="minorEastAsia" w:hAnsiTheme="minorEastAsia" w:cstheme="minorEastAsia"/>
          <w:sz w:val="24"/>
          <w:szCs w:val="32"/>
        </w:rPr>
        <w:t>1.1.2技术参数</w:t>
      </w:r>
    </w:p>
    <w:p>
      <w:pPr>
        <w:tabs>
          <w:tab w:val="left" w:pos="420"/>
        </w:tabs>
        <w:spacing w:line="360" w:lineRule="auto"/>
        <w:ind w:firstLine="480" w:firstLineChars="200"/>
        <w:rPr>
          <w:rFonts w:hint="eastAsia" w:asciiTheme="minorEastAsia" w:hAnsiTheme="minorEastAsia" w:eastAsiaTheme="minorEastAsia" w:cstheme="minorEastAsia"/>
          <w:sz w:val="24"/>
          <w:szCs w:val="32"/>
          <w:lang w:eastAsia="zh-CN"/>
        </w:rPr>
      </w:pPr>
      <w:r>
        <w:rPr>
          <w:rFonts w:hint="eastAsia" w:asciiTheme="minorEastAsia" w:hAnsiTheme="minorEastAsia" w:cstheme="minorEastAsia"/>
          <w:sz w:val="24"/>
          <w:szCs w:val="32"/>
        </w:rPr>
        <w:t>全光纤电流传感器产品系列主要参数见表1</w:t>
      </w:r>
      <w:r>
        <w:rPr>
          <w:rFonts w:asciiTheme="minorEastAsia" w:hAnsiTheme="minorEastAsia" w:cstheme="minorEastAsia"/>
          <w:sz w:val="24"/>
          <w:szCs w:val="32"/>
        </w:rPr>
        <w:t>-1</w:t>
      </w:r>
      <w:r>
        <w:rPr>
          <w:rFonts w:hint="eastAsia" w:asciiTheme="minorEastAsia" w:hAnsiTheme="minorEastAsia" w:cstheme="minorEastAsia"/>
          <w:sz w:val="24"/>
          <w:szCs w:val="32"/>
          <w:lang w:eastAsia="zh-CN"/>
        </w:rPr>
        <w:t>。</w:t>
      </w:r>
    </w:p>
    <w:p>
      <w:pPr>
        <w:tabs>
          <w:tab w:val="left" w:pos="420"/>
        </w:tabs>
        <w:spacing w:line="360" w:lineRule="auto"/>
        <w:ind w:firstLine="480" w:firstLineChars="200"/>
        <w:jc w:val="center"/>
        <w:rPr>
          <w:rFonts w:asciiTheme="minorEastAsia" w:hAnsiTheme="minorEastAsia" w:cstheme="minorEastAsia"/>
          <w:sz w:val="24"/>
          <w:szCs w:val="32"/>
        </w:rPr>
      </w:pPr>
      <w:r>
        <w:rPr>
          <w:rFonts w:hint="eastAsia" w:asciiTheme="minorEastAsia" w:hAnsiTheme="minorEastAsia" w:cstheme="minorEastAsia"/>
          <w:sz w:val="24"/>
          <w:szCs w:val="32"/>
        </w:rPr>
        <w:t>表 1-1全光纤电流传感器产品系列主要参数</w:t>
      </w:r>
    </w:p>
    <w:tbl>
      <w:tblPr>
        <w:tblStyle w:val="12"/>
        <w:tblW w:w="73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2551"/>
        <w:gridCol w:w="3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jc w:val="center"/>
        </w:trPr>
        <w:tc>
          <w:tcPr>
            <w:tcW w:w="851" w:type="dxa"/>
            <w:tcBorders>
              <w:top w:val="single" w:color="000000" w:sz="6" w:space="0"/>
              <w:left w:val="nil"/>
            </w:tcBorders>
          </w:tcPr>
          <w:p>
            <w:pPr>
              <w:tabs>
                <w:tab w:val="left" w:pos="420"/>
              </w:tabs>
              <w:ind w:firstLine="0"/>
              <w:jc w:val="center"/>
              <w:rPr>
                <w:rFonts w:ascii="Times New Roman" w:hAnsi="Times New Roman" w:cs="Times New Roman"/>
                <w:b/>
                <w:bCs/>
                <w:szCs w:val="21"/>
              </w:rPr>
            </w:pPr>
            <w:r>
              <w:rPr>
                <w:rFonts w:ascii="Times New Roman" w:hAnsi="Times New Roman" w:cs="Times New Roman"/>
                <w:b/>
                <w:bCs/>
                <w:szCs w:val="21"/>
              </w:rPr>
              <w:t>序号</w:t>
            </w:r>
          </w:p>
        </w:tc>
        <w:tc>
          <w:tcPr>
            <w:tcW w:w="2551" w:type="dxa"/>
            <w:tcBorders>
              <w:top w:val="single" w:color="000000" w:sz="6" w:space="0"/>
            </w:tcBorders>
          </w:tcPr>
          <w:p>
            <w:pPr>
              <w:tabs>
                <w:tab w:val="left" w:pos="420"/>
              </w:tabs>
              <w:ind w:firstLine="0"/>
              <w:jc w:val="center"/>
              <w:rPr>
                <w:rFonts w:ascii="Times New Roman" w:hAnsi="Times New Roman" w:cs="Times New Roman"/>
                <w:b/>
                <w:bCs/>
                <w:szCs w:val="21"/>
              </w:rPr>
            </w:pPr>
            <w:r>
              <w:rPr>
                <w:rFonts w:ascii="Times New Roman" w:hAnsi="Times New Roman" w:cs="Times New Roman"/>
                <w:b/>
                <w:bCs/>
                <w:szCs w:val="21"/>
              </w:rPr>
              <w:t>名称</w:t>
            </w:r>
          </w:p>
        </w:tc>
        <w:tc>
          <w:tcPr>
            <w:tcW w:w="3969" w:type="dxa"/>
            <w:tcBorders>
              <w:top w:val="single" w:color="000000" w:sz="6" w:space="0"/>
            </w:tcBorders>
          </w:tcPr>
          <w:p>
            <w:pPr>
              <w:tabs>
                <w:tab w:val="left" w:pos="420"/>
              </w:tabs>
              <w:ind w:firstLine="0"/>
              <w:jc w:val="center"/>
              <w:rPr>
                <w:rFonts w:ascii="Times New Roman" w:hAnsi="Times New Roman" w:cs="Times New Roman"/>
                <w:b/>
                <w:bCs/>
                <w:szCs w:val="21"/>
              </w:rPr>
            </w:pPr>
            <w:r>
              <w:rPr>
                <w:rFonts w:ascii="Times New Roman" w:hAnsi="Times New Roman" w:cs="Times New Roman"/>
                <w:b/>
                <w:bCs/>
                <w:szCs w:val="21"/>
              </w:rPr>
              <w:t>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jc w:val="center"/>
        </w:trPr>
        <w:tc>
          <w:tcPr>
            <w:tcW w:w="851" w:type="dxa"/>
            <w:tcBorders>
              <w:left w:val="nil"/>
            </w:tcBorders>
            <w:vAlign w:val="center"/>
          </w:tcPr>
          <w:p>
            <w:pPr>
              <w:tabs>
                <w:tab w:val="left" w:pos="420"/>
              </w:tabs>
              <w:ind w:firstLine="0"/>
              <w:jc w:val="center"/>
              <w:rPr>
                <w:rFonts w:ascii="Times New Roman" w:hAnsi="Times New Roman" w:cs="Times New Roman"/>
                <w:szCs w:val="21"/>
              </w:rPr>
            </w:pPr>
            <w:r>
              <w:rPr>
                <w:rFonts w:ascii="Times New Roman" w:hAnsi="Times New Roman" w:cs="Times New Roman"/>
                <w:szCs w:val="21"/>
              </w:rPr>
              <w:t>1</w:t>
            </w:r>
          </w:p>
        </w:tc>
        <w:tc>
          <w:tcPr>
            <w:tcW w:w="2551" w:type="dxa"/>
            <w:vAlign w:val="center"/>
          </w:tcPr>
          <w:p>
            <w:pPr>
              <w:tabs>
                <w:tab w:val="left" w:pos="420"/>
              </w:tabs>
              <w:ind w:firstLine="0"/>
              <w:rPr>
                <w:rFonts w:ascii="Times New Roman" w:hAnsi="Times New Roman" w:cs="Times New Roman"/>
                <w:szCs w:val="21"/>
              </w:rPr>
            </w:pPr>
            <w:r>
              <w:rPr>
                <w:rFonts w:hint="eastAsia" w:ascii="Times New Roman" w:hAnsi="Times New Roman" w:cs="Times New Roman"/>
                <w:szCs w:val="21"/>
              </w:rPr>
              <w:t>额定定压</w:t>
            </w:r>
          </w:p>
        </w:tc>
        <w:tc>
          <w:tcPr>
            <w:tcW w:w="3969" w:type="dxa"/>
            <w:vAlign w:val="center"/>
          </w:tcPr>
          <w:p>
            <w:pPr>
              <w:tabs>
                <w:tab w:val="left" w:pos="420"/>
              </w:tabs>
              <w:ind w:firstLine="0"/>
              <w:rPr>
                <w:rFonts w:ascii="Times New Roman" w:hAnsi="Times New Roman" w:cs="Times New Roman"/>
                <w:szCs w:val="21"/>
              </w:rPr>
            </w:pPr>
            <w:r>
              <w:rPr>
                <w:rFonts w:ascii="Times New Roman" w:hAnsi="Times New Roman" w:cs="Times New Roman"/>
                <w:szCs w:val="21"/>
              </w:rPr>
              <w:t>380</w:t>
            </w:r>
            <w:r>
              <w:rPr>
                <w:rFonts w:hint="eastAsia" w:ascii="Times New Roman" w:hAnsi="Times New Roman" w:cs="Times New Roman"/>
                <w:szCs w:val="21"/>
              </w:rPr>
              <w:t>V~</w:t>
            </w:r>
            <w:r>
              <w:rPr>
                <w:rFonts w:ascii="Times New Roman" w:hAnsi="Times New Roman" w:cs="Times New Roman"/>
                <w:szCs w:val="21"/>
              </w:rPr>
              <w:t>1000</w:t>
            </w:r>
            <w:r>
              <w:rPr>
                <w:rFonts w:hint="eastAsia" w:ascii="Times New Roman" w:hAnsi="Times New Roman" w:cs="Times New Roman"/>
                <w:szCs w:val="21"/>
              </w:rPr>
              <w:t>kV</w:t>
            </w:r>
            <w:r>
              <w:rPr>
                <w:rFonts w:ascii="Times New Roman" w:hAnsi="Times New Roman" w:cs="Times New Roman"/>
                <w:szCs w:val="21"/>
              </w:rPr>
              <w:t>(</w:t>
            </w:r>
            <w:r>
              <w:rPr>
                <w:rFonts w:hint="eastAsia" w:ascii="Times New Roman" w:hAnsi="Times New Roman" w:cs="Times New Roman"/>
                <w:szCs w:val="21"/>
              </w:rPr>
              <w:t>可定制</w:t>
            </w:r>
            <w:r>
              <w:rPr>
                <w:rFonts w:ascii="Times New Roman" w:hAnsi="Times New Roman" w:cs="Times New Roman"/>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jc w:val="center"/>
        </w:trPr>
        <w:tc>
          <w:tcPr>
            <w:tcW w:w="851" w:type="dxa"/>
            <w:tcBorders>
              <w:left w:val="nil"/>
            </w:tcBorders>
            <w:vAlign w:val="center"/>
          </w:tcPr>
          <w:p>
            <w:pPr>
              <w:tabs>
                <w:tab w:val="left" w:pos="420"/>
              </w:tabs>
              <w:ind w:firstLine="0"/>
              <w:jc w:val="center"/>
              <w:rPr>
                <w:rFonts w:ascii="Times New Roman" w:hAnsi="Times New Roman" w:cs="Times New Roman"/>
                <w:szCs w:val="21"/>
              </w:rPr>
            </w:pPr>
            <w:r>
              <w:rPr>
                <w:rFonts w:ascii="Times New Roman" w:hAnsi="Times New Roman" w:cs="Times New Roman"/>
                <w:szCs w:val="21"/>
              </w:rPr>
              <w:t>2</w:t>
            </w:r>
          </w:p>
        </w:tc>
        <w:tc>
          <w:tcPr>
            <w:tcW w:w="2551" w:type="dxa"/>
            <w:vAlign w:val="center"/>
          </w:tcPr>
          <w:p>
            <w:pPr>
              <w:tabs>
                <w:tab w:val="left" w:pos="420"/>
              </w:tabs>
              <w:ind w:firstLine="0"/>
              <w:rPr>
                <w:rFonts w:ascii="Times New Roman" w:hAnsi="Times New Roman" w:cs="Times New Roman"/>
                <w:szCs w:val="21"/>
              </w:rPr>
            </w:pPr>
            <w:r>
              <w:rPr>
                <w:rFonts w:hint="eastAsia" w:ascii="Times New Roman" w:hAnsi="Times New Roman" w:cs="Times New Roman"/>
                <w:szCs w:val="21"/>
              </w:rPr>
              <w:t>额定电流</w:t>
            </w:r>
          </w:p>
        </w:tc>
        <w:tc>
          <w:tcPr>
            <w:tcW w:w="3969" w:type="dxa"/>
            <w:vAlign w:val="center"/>
          </w:tcPr>
          <w:p>
            <w:pPr>
              <w:tabs>
                <w:tab w:val="left" w:pos="420"/>
              </w:tabs>
              <w:ind w:firstLine="0"/>
              <w:rPr>
                <w:rFonts w:ascii="Times New Roman" w:hAnsi="Times New Roman" w:cs="Times New Roman"/>
                <w:szCs w:val="21"/>
              </w:rPr>
            </w:pPr>
            <w:r>
              <w:rPr>
                <w:rFonts w:ascii="Times New Roman" w:hAnsi="Times New Roman" w:cs="Times New Roman"/>
                <w:szCs w:val="21"/>
              </w:rPr>
              <w:t>50</w:t>
            </w:r>
            <w:r>
              <w:rPr>
                <w:rFonts w:hint="eastAsia" w:ascii="Times New Roman" w:hAnsi="Times New Roman" w:cs="Times New Roman"/>
                <w:szCs w:val="21"/>
              </w:rPr>
              <w:t>A</w:t>
            </w:r>
            <w:r>
              <w:rPr>
                <w:rFonts w:ascii="Times New Roman" w:hAnsi="Times New Roman" w:cs="Times New Roman"/>
                <w:szCs w:val="21"/>
              </w:rPr>
              <w:t>~500</w:t>
            </w:r>
            <w:r>
              <w:rPr>
                <w:rFonts w:hint="eastAsia" w:ascii="Times New Roman" w:hAnsi="Times New Roman" w:cs="Times New Roman"/>
                <w:szCs w:val="21"/>
              </w:rPr>
              <w:t>kA</w:t>
            </w:r>
            <w:r>
              <w:rPr>
                <w:rFonts w:ascii="Times New Roman" w:hAnsi="Times New Roman" w:cs="Times New Roman"/>
                <w:szCs w:val="21"/>
              </w:rPr>
              <w:t>(</w:t>
            </w:r>
            <w:r>
              <w:rPr>
                <w:rFonts w:hint="eastAsia" w:ascii="Times New Roman" w:hAnsi="Times New Roman" w:cs="Times New Roman"/>
                <w:szCs w:val="21"/>
              </w:rPr>
              <w:t>可定制</w:t>
            </w:r>
            <w:r>
              <w:rPr>
                <w:rFonts w:ascii="Times New Roman" w:hAnsi="Times New Roman" w:cs="Times New Roman"/>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jc w:val="center"/>
        </w:trPr>
        <w:tc>
          <w:tcPr>
            <w:tcW w:w="851" w:type="dxa"/>
            <w:tcBorders>
              <w:left w:val="nil"/>
            </w:tcBorders>
            <w:vAlign w:val="center"/>
          </w:tcPr>
          <w:p>
            <w:pPr>
              <w:tabs>
                <w:tab w:val="left" w:pos="420"/>
              </w:tabs>
              <w:ind w:firstLine="0"/>
              <w:jc w:val="center"/>
              <w:rPr>
                <w:rFonts w:ascii="Times New Roman" w:hAnsi="Times New Roman" w:cs="Times New Roman"/>
                <w:szCs w:val="21"/>
              </w:rPr>
            </w:pPr>
            <w:r>
              <w:rPr>
                <w:rFonts w:ascii="Times New Roman" w:hAnsi="Times New Roman" w:cs="Times New Roman"/>
                <w:szCs w:val="21"/>
              </w:rPr>
              <w:t>3</w:t>
            </w:r>
          </w:p>
        </w:tc>
        <w:tc>
          <w:tcPr>
            <w:tcW w:w="2551" w:type="dxa"/>
            <w:vAlign w:val="center"/>
          </w:tcPr>
          <w:p>
            <w:pPr>
              <w:tabs>
                <w:tab w:val="left" w:pos="420"/>
              </w:tabs>
              <w:ind w:firstLine="0"/>
              <w:rPr>
                <w:rFonts w:ascii="Times New Roman" w:hAnsi="Times New Roman" w:cs="Times New Roman"/>
                <w:szCs w:val="21"/>
              </w:rPr>
            </w:pPr>
            <w:r>
              <w:rPr>
                <w:rFonts w:hint="eastAsia" w:ascii="Times New Roman" w:hAnsi="Times New Roman" w:cs="Times New Roman"/>
                <w:szCs w:val="21"/>
              </w:rPr>
              <w:t>二次供电电源</w:t>
            </w:r>
          </w:p>
        </w:tc>
        <w:tc>
          <w:tcPr>
            <w:tcW w:w="3969" w:type="dxa"/>
            <w:vAlign w:val="center"/>
          </w:tcPr>
          <w:p>
            <w:pPr>
              <w:tabs>
                <w:tab w:val="left" w:pos="420"/>
              </w:tabs>
              <w:ind w:firstLine="0"/>
              <w:rPr>
                <w:rFonts w:hint="eastAsia"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10</w:t>
            </w:r>
            <w:r>
              <w:rPr>
                <w:rFonts w:hint="eastAsia" w:ascii="Times New Roman" w:hAnsi="Times New Roman" w:cs="Times New Roman"/>
                <w:szCs w:val="21"/>
              </w:rPr>
              <w:t>V/</w:t>
            </w:r>
            <w:r>
              <w:rPr>
                <w:rFonts w:ascii="Times New Roman" w:hAnsi="Times New Roman" w:cs="Times New Roman"/>
                <w:szCs w:val="21"/>
              </w:rPr>
              <w:t>220V DC</w:t>
            </w:r>
            <m:oMath>
              <m:r>
                <m:rPr>
                  <m:sty m:val="p"/>
                </m:rPr>
                <w:rPr>
                  <w:rFonts w:ascii="Cambria Math" w:hAnsi="Cambria Math" w:cs="Times New Roman"/>
                  <w:szCs w:val="21"/>
                </w:rPr>
                <m:t>±</m:t>
              </m:r>
            </m:oMath>
            <w:r>
              <w:rPr>
                <w:rFonts w:hint="eastAsia" w:ascii="Times New Roman" w:hAnsi="Times New Roman" w:cs="Times New Roman"/>
                <w:szCs w:val="21"/>
              </w:rPr>
              <w:t>2</w:t>
            </w:r>
            <w:r>
              <w:rPr>
                <w:rFonts w:ascii="Times New Roman" w:hAnsi="Times New Roman" w:cs="Times New Roman"/>
                <w:szCs w:val="21"/>
              </w:rPr>
              <w:t>0%</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&lt;</w:t>
            </w:r>
            <w:r>
              <w:rPr>
                <w:rFonts w:ascii="Times New Roman" w:hAnsi="Times New Roman" w:cs="Times New Roman"/>
                <w:szCs w:val="21"/>
              </w:rPr>
              <w:t>30W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851" w:type="dxa"/>
            <w:vMerge w:val="restart"/>
            <w:tcBorders>
              <w:left w:val="nil"/>
            </w:tcBorders>
            <w:vAlign w:val="center"/>
          </w:tcPr>
          <w:p>
            <w:pPr>
              <w:tabs>
                <w:tab w:val="left" w:pos="420"/>
              </w:tabs>
              <w:ind w:firstLine="0"/>
              <w:jc w:val="center"/>
              <w:rPr>
                <w:rFonts w:ascii="Times New Roman" w:hAnsi="Times New Roman" w:cs="Times New Roman"/>
                <w:szCs w:val="21"/>
              </w:rPr>
            </w:pPr>
            <w:r>
              <w:rPr>
                <w:rFonts w:ascii="Times New Roman" w:hAnsi="Times New Roman" w:cs="Times New Roman"/>
                <w:szCs w:val="21"/>
              </w:rPr>
              <w:t>4</w:t>
            </w:r>
          </w:p>
        </w:tc>
        <w:tc>
          <w:tcPr>
            <w:tcW w:w="2551" w:type="dxa"/>
            <w:vMerge w:val="restart"/>
            <w:vAlign w:val="center"/>
          </w:tcPr>
          <w:p>
            <w:pPr>
              <w:tabs>
                <w:tab w:val="left" w:pos="420"/>
              </w:tabs>
              <w:ind w:firstLine="0"/>
              <w:rPr>
                <w:rFonts w:ascii="Times New Roman" w:hAnsi="Times New Roman" w:cs="Times New Roman"/>
                <w:szCs w:val="21"/>
              </w:rPr>
            </w:pPr>
            <w:r>
              <w:rPr>
                <w:rFonts w:hint="eastAsia" w:ascii="Times New Roman" w:hAnsi="Times New Roman" w:cs="Times New Roman"/>
                <w:szCs w:val="21"/>
              </w:rPr>
              <w:t>准确级</w:t>
            </w:r>
          </w:p>
        </w:tc>
        <w:tc>
          <w:tcPr>
            <w:tcW w:w="3969" w:type="dxa"/>
            <w:vAlign w:val="center"/>
          </w:tcPr>
          <w:p>
            <w:pPr>
              <w:tabs>
                <w:tab w:val="left" w:pos="420"/>
              </w:tabs>
              <w:ind w:firstLine="0"/>
              <w:rPr>
                <w:rFonts w:ascii="Times New Roman" w:hAnsi="Times New Roman" w:cs="Times New Roman"/>
                <w:szCs w:val="21"/>
              </w:rPr>
            </w:pPr>
            <w:r>
              <w:rPr>
                <w:rFonts w:hint="eastAsia" w:ascii="Times New Roman" w:hAnsi="Times New Roman" w:cs="Times New Roman"/>
                <w:szCs w:val="21"/>
              </w:rPr>
              <w:t>测量：0</w:t>
            </w:r>
            <w:r>
              <w:rPr>
                <w:rFonts w:ascii="Times New Roman" w:hAnsi="Times New Roman" w:cs="Times New Roman"/>
                <w:szCs w:val="21"/>
              </w:rPr>
              <w:t>.2</w:t>
            </w:r>
            <w:r>
              <w:rPr>
                <w:rFonts w:hint="eastAsia" w:ascii="Times New Roman" w:hAnsi="Times New Roman" w:cs="Times New Roman"/>
                <w:szCs w:val="21"/>
              </w:rPr>
              <w:t>、0</w:t>
            </w:r>
            <w:r>
              <w:rPr>
                <w:rFonts w:ascii="Times New Roman" w:hAnsi="Times New Roman" w:cs="Times New Roman"/>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851" w:type="dxa"/>
            <w:vMerge w:val="continue"/>
            <w:tcBorders>
              <w:left w:val="nil"/>
              <w:bottom w:val="single" w:color="000000" w:sz="6" w:space="0"/>
            </w:tcBorders>
            <w:vAlign w:val="center"/>
          </w:tcPr>
          <w:p>
            <w:pPr>
              <w:tabs>
                <w:tab w:val="left" w:pos="420"/>
              </w:tabs>
              <w:jc w:val="center"/>
              <w:rPr>
                <w:rFonts w:ascii="Times New Roman" w:hAnsi="Times New Roman" w:cs="Times New Roman"/>
                <w:szCs w:val="21"/>
              </w:rPr>
            </w:pPr>
          </w:p>
        </w:tc>
        <w:tc>
          <w:tcPr>
            <w:tcW w:w="2551" w:type="dxa"/>
            <w:vMerge w:val="continue"/>
            <w:tcBorders>
              <w:bottom w:val="single" w:color="000000" w:sz="6" w:space="0"/>
            </w:tcBorders>
            <w:vAlign w:val="center"/>
          </w:tcPr>
          <w:p>
            <w:pPr>
              <w:tabs>
                <w:tab w:val="left" w:pos="420"/>
              </w:tabs>
              <w:rPr>
                <w:rFonts w:ascii="Times New Roman" w:hAnsi="Times New Roman" w:cs="Times New Roman"/>
                <w:szCs w:val="21"/>
              </w:rPr>
            </w:pPr>
          </w:p>
        </w:tc>
        <w:tc>
          <w:tcPr>
            <w:tcW w:w="3969" w:type="dxa"/>
            <w:tcBorders>
              <w:bottom w:val="single" w:color="000000" w:sz="6" w:space="0"/>
            </w:tcBorders>
            <w:vAlign w:val="center"/>
          </w:tcPr>
          <w:p>
            <w:pPr>
              <w:tabs>
                <w:tab w:val="left" w:pos="420"/>
              </w:tabs>
              <w:rPr>
                <w:rFonts w:ascii="Times New Roman" w:hAnsi="Times New Roman" w:cs="Times New Roman"/>
                <w:szCs w:val="21"/>
              </w:rPr>
            </w:pPr>
            <w:r>
              <w:rPr>
                <w:rFonts w:hint="eastAsia" w:ascii="Times New Roman" w:hAnsi="Times New Roman" w:cs="Times New Roman"/>
                <w:szCs w:val="21"/>
              </w:rPr>
              <w:t>保护：5TPE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851" w:type="dxa"/>
            <w:tcBorders>
              <w:left w:val="nil"/>
              <w:bottom w:val="single" w:color="000000" w:sz="6" w:space="0"/>
            </w:tcBorders>
            <w:vAlign w:val="center"/>
          </w:tcPr>
          <w:p>
            <w:pPr>
              <w:tabs>
                <w:tab w:val="left" w:pos="420"/>
              </w:tabs>
              <w:jc w:val="center"/>
              <w:rPr>
                <w:rFonts w:ascii="Times New Roman" w:hAnsi="Times New Roman" w:cs="Times New Roman"/>
                <w:szCs w:val="21"/>
              </w:rPr>
            </w:pPr>
            <w:r>
              <w:rPr>
                <w:rFonts w:ascii="Times New Roman" w:hAnsi="Times New Roman" w:cs="Times New Roman"/>
                <w:szCs w:val="21"/>
              </w:rPr>
              <w:t>5</w:t>
            </w:r>
          </w:p>
        </w:tc>
        <w:tc>
          <w:tcPr>
            <w:tcW w:w="2551" w:type="dxa"/>
            <w:tcBorders>
              <w:bottom w:val="single" w:color="000000" w:sz="6" w:space="0"/>
            </w:tcBorders>
            <w:vAlign w:val="center"/>
          </w:tcPr>
          <w:p>
            <w:pPr>
              <w:tabs>
                <w:tab w:val="left" w:pos="420"/>
              </w:tabs>
              <w:rPr>
                <w:rFonts w:ascii="Times New Roman" w:hAnsi="Times New Roman" w:cs="Times New Roman"/>
                <w:szCs w:val="21"/>
              </w:rPr>
            </w:pPr>
            <w:r>
              <w:rPr>
                <w:rFonts w:hint="eastAsia" w:ascii="Times New Roman" w:hAnsi="Times New Roman" w:cs="Times New Roman"/>
                <w:szCs w:val="21"/>
              </w:rPr>
              <w:t>输出接口</w:t>
            </w:r>
          </w:p>
        </w:tc>
        <w:tc>
          <w:tcPr>
            <w:tcW w:w="3969" w:type="dxa"/>
            <w:tcBorders>
              <w:bottom w:val="single" w:color="000000" w:sz="6" w:space="0"/>
            </w:tcBorders>
            <w:vAlign w:val="center"/>
          </w:tcPr>
          <w:p>
            <w:pPr>
              <w:tabs>
                <w:tab w:val="left" w:pos="420"/>
              </w:tabs>
              <w:rPr>
                <w:rFonts w:ascii="Times New Roman" w:hAnsi="Times New Roman" w:cs="Times New Roman"/>
                <w:szCs w:val="21"/>
              </w:rPr>
            </w:pPr>
            <w:r>
              <w:rPr>
                <w:rFonts w:hint="eastAsia" w:ascii="Times New Roman" w:hAnsi="Times New Roman" w:cs="Times New Roman"/>
                <w:szCs w:val="21"/>
              </w:rPr>
              <w:t>（1）光数字信号接口：IEC</w:t>
            </w:r>
            <w:r>
              <w:rPr>
                <w:rFonts w:ascii="Times New Roman" w:hAnsi="Times New Roman" w:cs="Times New Roman"/>
                <w:szCs w:val="21"/>
              </w:rPr>
              <w:t xml:space="preserve">60044-8 </w:t>
            </w:r>
            <w:r>
              <w:rPr>
                <w:rFonts w:hint="eastAsia" w:ascii="Times New Roman" w:hAnsi="Times New Roman" w:cs="Times New Roman"/>
                <w:szCs w:val="21"/>
              </w:rPr>
              <w:t>FT</w:t>
            </w:r>
            <w:r>
              <w:rPr>
                <w:rFonts w:ascii="Times New Roman" w:hAnsi="Times New Roman" w:cs="Times New Roman"/>
                <w:szCs w:val="21"/>
              </w:rPr>
              <w:t>3</w:t>
            </w:r>
            <w:r>
              <w:rPr>
                <w:rFonts w:hint="eastAsia" w:ascii="Times New Roman" w:hAnsi="Times New Roman" w:cs="Times New Roman"/>
                <w:szCs w:val="21"/>
              </w:rPr>
              <w:t>协议</w:t>
            </w:r>
          </w:p>
          <w:p>
            <w:pPr>
              <w:tabs>
                <w:tab w:val="left" w:pos="420"/>
              </w:tabs>
              <w:rPr>
                <w:rFonts w:hint="eastAsia" w:ascii="Times New Roman" w:hAnsi="Times New Roman" w:cs="Times New Roman"/>
                <w:szCs w:val="21"/>
              </w:rPr>
            </w:pPr>
            <w:r>
              <w:rPr>
                <w:rFonts w:hint="eastAsia" w:ascii="Times New Roman" w:hAnsi="Times New Roman" w:cs="Times New Roman"/>
                <w:szCs w:val="21"/>
              </w:rPr>
              <w:t>（2）可根据项目需求定制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851" w:type="dxa"/>
            <w:tcBorders>
              <w:left w:val="nil"/>
              <w:bottom w:val="single" w:color="000000" w:sz="6" w:space="0"/>
            </w:tcBorders>
            <w:vAlign w:val="center"/>
          </w:tcPr>
          <w:p>
            <w:pPr>
              <w:tabs>
                <w:tab w:val="left" w:pos="420"/>
              </w:tabs>
              <w:jc w:val="center"/>
              <w:rPr>
                <w:rFonts w:ascii="Times New Roman" w:hAnsi="Times New Roman" w:cs="Times New Roman"/>
                <w:szCs w:val="21"/>
              </w:rPr>
            </w:pPr>
            <w:r>
              <w:rPr>
                <w:rFonts w:ascii="Times New Roman" w:hAnsi="Times New Roman" w:cs="Times New Roman"/>
                <w:szCs w:val="21"/>
              </w:rPr>
              <w:t>6</w:t>
            </w:r>
          </w:p>
        </w:tc>
        <w:tc>
          <w:tcPr>
            <w:tcW w:w="2551" w:type="dxa"/>
            <w:tcBorders>
              <w:bottom w:val="single" w:color="000000" w:sz="6" w:space="0"/>
            </w:tcBorders>
            <w:vAlign w:val="center"/>
          </w:tcPr>
          <w:p>
            <w:pPr>
              <w:tabs>
                <w:tab w:val="left" w:pos="420"/>
              </w:tabs>
              <w:rPr>
                <w:rFonts w:ascii="Times New Roman" w:hAnsi="Times New Roman" w:cs="Times New Roman"/>
                <w:szCs w:val="21"/>
              </w:rPr>
            </w:pPr>
            <w:r>
              <w:rPr>
                <w:rFonts w:hint="eastAsia" w:ascii="Times New Roman" w:hAnsi="Times New Roman" w:cs="Times New Roman"/>
                <w:szCs w:val="21"/>
              </w:rPr>
              <w:t>温度范围</w:t>
            </w:r>
          </w:p>
        </w:tc>
        <w:tc>
          <w:tcPr>
            <w:tcW w:w="3969" w:type="dxa"/>
            <w:tcBorders>
              <w:bottom w:val="single" w:color="000000" w:sz="6" w:space="0"/>
            </w:tcBorders>
            <w:vAlign w:val="center"/>
          </w:tcPr>
          <w:p>
            <w:pPr>
              <w:tabs>
                <w:tab w:val="left" w:pos="420"/>
              </w:tabs>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40~70</w:t>
            </w:r>
            <m:oMath>
              <m:r>
                <m:rPr>
                  <m:sty m:val="p"/>
                </m:rPr>
                <w:rPr>
                  <w:rFonts w:ascii="Cambria Math" w:hAnsi="Cambria Math" w:cs="Times New Roman"/>
                  <w:szCs w:val="21"/>
                </w:rPr>
                <m:t>℃</m:t>
              </m:r>
            </m:oMath>
          </w:p>
        </w:tc>
      </w:tr>
    </w:tbl>
    <w:p>
      <w:pPr>
        <w:tabs>
          <w:tab w:val="left" w:pos="420"/>
        </w:tabs>
        <w:spacing w:line="360" w:lineRule="auto"/>
        <w:ind w:firstLine="480" w:firstLineChars="200"/>
        <w:rPr>
          <w:rFonts w:hint="eastAsia" w:asciiTheme="minorEastAsia" w:hAnsiTheme="minorEastAsia" w:cstheme="minorEastAsia"/>
          <w:sz w:val="24"/>
          <w:szCs w:val="32"/>
        </w:rPr>
      </w:pPr>
    </w:p>
    <w:p>
      <w:pPr>
        <w:tabs>
          <w:tab w:val="left" w:pos="420"/>
        </w:tabs>
        <w:spacing w:line="360" w:lineRule="auto"/>
        <w:ind w:firstLine="480" w:firstLineChars="200"/>
        <w:rPr>
          <w:rFonts w:asciiTheme="minorEastAsia" w:hAnsiTheme="minorEastAsia" w:cstheme="minorEastAsia"/>
          <w:sz w:val="24"/>
          <w:szCs w:val="32"/>
        </w:rPr>
      </w:pPr>
      <w:r>
        <w:rPr>
          <w:rFonts w:hint="eastAsia" w:asciiTheme="minorEastAsia" w:hAnsiTheme="minorEastAsia" w:cstheme="minorEastAsia"/>
          <w:sz w:val="24"/>
          <w:szCs w:val="32"/>
        </w:rPr>
        <w:t>1.1.3应用成效</w:t>
      </w:r>
    </w:p>
    <w:p>
      <w:pPr>
        <w:tabs>
          <w:tab w:val="left" w:pos="420"/>
        </w:tabs>
        <w:spacing w:line="360" w:lineRule="auto"/>
        <w:ind w:firstLine="480" w:firstLineChars="200"/>
        <w:rPr>
          <w:rFonts w:asciiTheme="minorEastAsia" w:hAnsiTheme="minorEastAsia" w:cstheme="minorEastAsia"/>
          <w:sz w:val="24"/>
          <w:szCs w:val="32"/>
        </w:rPr>
      </w:pPr>
      <w:r>
        <w:rPr>
          <w:rFonts w:hint="eastAsia" w:asciiTheme="minorEastAsia" w:hAnsiTheme="minorEastAsia" w:cstheme="minorEastAsia"/>
          <w:sz w:val="24"/>
          <w:szCs w:val="32"/>
        </w:rPr>
        <w:t>全光纤电流传感器已经在多个省市的</w:t>
      </w:r>
      <w:r>
        <w:rPr>
          <w:rFonts w:asciiTheme="minorEastAsia" w:hAnsiTheme="minorEastAsia" w:cstheme="minorEastAsia"/>
          <w:sz w:val="24"/>
          <w:szCs w:val="32"/>
        </w:rPr>
        <w:t>100</w:t>
      </w:r>
      <w:r>
        <w:rPr>
          <w:rFonts w:hint="eastAsia" w:asciiTheme="minorEastAsia" w:hAnsiTheme="minorEastAsia" w:cstheme="minorEastAsia"/>
          <w:sz w:val="24"/>
          <w:szCs w:val="32"/>
        </w:rPr>
        <w:t>多个重点工程投入运行，型谱化产品覆盖</w:t>
      </w:r>
      <w:r>
        <w:rPr>
          <w:rFonts w:ascii="Times New Roman" w:hAnsi="Times New Roman" w:cs="Times New Roman"/>
          <w:sz w:val="24"/>
          <w:szCs w:val="32"/>
        </w:rPr>
        <w:t>220V~1000kV</w:t>
      </w:r>
      <w:r>
        <w:rPr>
          <w:rFonts w:hint="eastAsia" w:asciiTheme="minorEastAsia" w:hAnsiTheme="minorEastAsia" w:cstheme="minorEastAsia"/>
          <w:sz w:val="24"/>
          <w:szCs w:val="32"/>
        </w:rPr>
        <w:t>各个电压等级。全光纤电流传感器实现了我国电气系统电学参量宽频域测量技术的换代性重大突破，解决了一系列技术难题，实现了高精度、宽频带、长期稳定性、高可靠性，打破了国外对核心技术的垄断，为电网、船舶、冶金等国家重大工程提供了基础性的核心技术支撑，促进了我国仪器仪表技术的自主创新与产业发展、光电等相关行业的技术进步，产生了显著的经济与社会效益。但全光纤电流传感器设备性能的稳定性、可靠性仍需要进一步完善提高，需要进一步总结工程应用经验，同时加大应用推广，相关企事业单位要积极参与进来，加强合作，抓住科技创新这个“牛鼻子”，进一步快技术产业化。全光纤电流传感器与高压电气设备集成应用示例图如图1</w:t>
      </w:r>
      <w:r>
        <w:rPr>
          <w:rFonts w:asciiTheme="minorEastAsia" w:hAnsiTheme="minorEastAsia" w:cstheme="minorEastAsia"/>
          <w:sz w:val="24"/>
          <w:szCs w:val="32"/>
        </w:rPr>
        <w:t>-2</w:t>
      </w:r>
      <w:r>
        <w:rPr>
          <w:rFonts w:hint="eastAsia" w:asciiTheme="minorEastAsia" w:hAnsiTheme="minorEastAsia" w:cstheme="minorEastAsia"/>
          <w:sz w:val="24"/>
          <w:szCs w:val="32"/>
        </w:rPr>
        <w:t>所示。</w:t>
      </w:r>
    </w:p>
    <w:p>
      <w:pPr>
        <w:tabs>
          <w:tab w:val="left" w:pos="420"/>
        </w:tabs>
        <w:spacing w:line="360" w:lineRule="auto"/>
        <w:ind w:firstLine="480" w:firstLineChars="200"/>
        <w:rPr>
          <w:rFonts w:hint="eastAsia" w:asciiTheme="minorEastAsia" w:hAnsiTheme="minorEastAsia" w:cstheme="minorEastAsia"/>
          <w:sz w:val="24"/>
          <w:szCs w:val="32"/>
        </w:rPr>
      </w:pPr>
    </w:p>
    <w:p>
      <w:pPr>
        <w:tabs>
          <w:tab w:val="left" w:pos="420"/>
        </w:tabs>
        <w:spacing w:line="360" w:lineRule="auto"/>
        <w:ind w:firstLine="480" w:firstLineChars="200"/>
        <w:jc w:val="center"/>
        <w:rPr>
          <w:rFonts w:ascii="Times New Roman" w:hAnsi="Times New Roman" w:eastAsia="OPPOSans R" w:cs="Times New Roman"/>
          <w:color w:val="000000" w:themeColor="text1"/>
          <w:sz w:val="24"/>
          <w14:textFill>
            <w14:solidFill>
              <w14:schemeClr w14:val="tx1"/>
            </w14:solidFill>
          </w14:textFill>
        </w:rPr>
      </w:pPr>
      <w:r>
        <w:rPr>
          <w:rFonts w:hint="eastAsia" w:ascii="Times New Roman" w:hAnsi="Times New Roman" w:eastAsia="OPPOSans R" w:cs="Times New Roman"/>
          <w:color w:val="000000" w:themeColor="text1"/>
          <w:sz w:val="24"/>
          <w14:textFill>
            <w14:solidFill>
              <w14:schemeClr w14:val="tx1"/>
            </w14:solidFill>
          </w14:textFill>
        </w:rPr>
        <w:t>图1</w:t>
      </w:r>
      <w:r>
        <w:rPr>
          <w:rFonts w:ascii="Times New Roman" w:hAnsi="Times New Roman" w:eastAsia="OPPOSans R" w:cs="Times New Roman"/>
          <w:color w:val="000000" w:themeColor="text1"/>
          <w:sz w:val="24"/>
          <w14:textFill>
            <w14:solidFill>
              <w14:schemeClr w14:val="tx1"/>
            </w14:solidFill>
          </w14:textFill>
        </w:rPr>
        <w:t xml:space="preserve">-2 </w:t>
      </w:r>
      <w:r>
        <w:rPr>
          <w:rFonts w:hint="eastAsia" w:ascii="Times New Roman" w:hAnsi="Times New Roman" w:eastAsia="OPPOSans R" w:cs="Times New Roman"/>
          <w:color w:val="000000" w:themeColor="text1"/>
          <w:sz w:val="24"/>
          <w14:textFill>
            <w14:solidFill>
              <w14:schemeClr w14:val="tx1"/>
            </w14:solidFill>
          </w14:textFill>
        </w:rPr>
        <w:t>全光纤电流传感器与高压电气设备集成应用示例图</w:t>
      </w:r>
    </w:p>
    <w:p>
      <w:pPr>
        <w:spacing w:line="360" w:lineRule="auto"/>
        <w:rPr>
          <w:rFonts w:asciiTheme="minorEastAsia" w:hAnsiTheme="minorEastAsia" w:cstheme="minorEastAsia"/>
          <w:sz w:val="2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OPPOSans R">
    <w:altName w:val="宋体"/>
    <w:panose1 w:val="00000000000000000000"/>
    <w:charset w:val="86"/>
    <w:family w:val="roman"/>
    <w:pitch w:val="default"/>
    <w:sig w:usb0="00000000" w:usb1="00000000" w:usb2="00000016" w:usb3="00000000" w:csb0="0004009F"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72A20ABD"/>
    <w:rsid w:val="0008394D"/>
    <w:rsid w:val="000F563E"/>
    <w:rsid w:val="00287182"/>
    <w:rsid w:val="0029100A"/>
    <w:rsid w:val="00302E97"/>
    <w:rsid w:val="0031739D"/>
    <w:rsid w:val="003D5F1A"/>
    <w:rsid w:val="0041771F"/>
    <w:rsid w:val="00417739"/>
    <w:rsid w:val="004270EF"/>
    <w:rsid w:val="004643F2"/>
    <w:rsid w:val="004F6DBC"/>
    <w:rsid w:val="005066A3"/>
    <w:rsid w:val="00552914"/>
    <w:rsid w:val="00562518"/>
    <w:rsid w:val="006429E2"/>
    <w:rsid w:val="00693A28"/>
    <w:rsid w:val="00697191"/>
    <w:rsid w:val="006C55DB"/>
    <w:rsid w:val="006E22AB"/>
    <w:rsid w:val="007F712E"/>
    <w:rsid w:val="00854307"/>
    <w:rsid w:val="008A7DD5"/>
    <w:rsid w:val="008D5417"/>
    <w:rsid w:val="009404A3"/>
    <w:rsid w:val="009E760D"/>
    <w:rsid w:val="00A03290"/>
    <w:rsid w:val="00A72BDF"/>
    <w:rsid w:val="00A9577F"/>
    <w:rsid w:val="00AD45B1"/>
    <w:rsid w:val="00BA013E"/>
    <w:rsid w:val="00C01C68"/>
    <w:rsid w:val="00C11AD0"/>
    <w:rsid w:val="00C4046C"/>
    <w:rsid w:val="00C43847"/>
    <w:rsid w:val="00C735F2"/>
    <w:rsid w:val="00C97B97"/>
    <w:rsid w:val="00CA55C9"/>
    <w:rsid w:val="00DD52AB"/>
    <w:rsid w:val="00E10B9F"/>
    <w:rsid w:val="00E41B7F"/>
    <w:rsid w:val="00E91184"/>
    <w:rsid w:val="00F4461C"/>
    <w:rsid w:val="00F91512"/>
    <w:rsid w:val="07893F2F"/>
    <w:rsid w:val="08956D4E"/>
    <w:rsid w:val="0C2C045F"/>
    <w:rsid w:val="115E0D8F"/>
    <w:rsid w:val="14952A8E"/>
    <w:rsid w:val="150C03AA"/>
    <w:rsid w:val="165F0C7D"/>
    <w:rsid w:val="167E55DA"/>
    <w:rsid w:val="174B16D2"/>
    <w:rsid w:val="1C683E2F"/>
    <w:rsid w:val="1EEA612C"/>
    <w:rsid w:val="222E173C"/>
    <w:rsid w:val="22682262"/>
    <w:rsid w:val="25E46AA9"/>
    <w:rsid w:val="28DA0FE3"/>
    <w:rsid w:val="2E0B6E4C"/>
    <w:rsid w:val="2E3A1291"/>
    <w:rsid w:val="2E7D7A9A"/>
    <w:rsid w:val="2F0342BF"/>
    <w:rsid w:val="2F834E2C"/>
    <w:rsid w:val="2F8C4C53"/>
    <w:rsid w:val="361029C6"/>
    <w:rsid w:val="3AD7543F"/>
    <w:rsid w:val="40615CD2"/>
    <w:rsid w:val="42B31885"/>
    <w:rsid w:val="42DC702D"/>
    <w:rsid w:val="43B83F1D"/>
    <w:rsid w:val="43D9750E"/>
    <w:rsid w:val="489A151D"/>
    <w:rsid w:val="4D357A66"/>
    <w:rsid w:val="4D47152E"/>
    <w:rsid w:val="52021B16"/>
    <w:rsid w:val="5D121376"/>
    <w:rsid w:val="5E183996"/>
    <w:rsid w:val="5EE91DD3"/>
    <w:rsid w:val="60386D2D"/>
    <w:rsid w:val="616545FC"/>
    <w:rsid w:val="679B2764"/>
    <w:rsid w:val="6837731C"/>
    <w:rsid w:val="69853EDE"/>
    <w:rsid w:val="6A2F22C7"/>
    <w:rsid w:val="6BFC5104"/>
    <w:rsid w:val="6E7D2BC3"/>
    <w:rsid w:val="72A20ABD"/>
    <w:rsid w:val="77641F9A"/>
    <w:rsid w:val="78342545"/>
    <w:rsid w:val="7A9B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ascii="Times New Roman" w:hAnsi="Times New Roman" w:eastAsia="方正小标宋简体" w:cs="Times New Roman"/>
      <w:kern w:val="44"/>
      <w:sz w:val="44"/>
      <w:szCs w:val="22"/>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99"/>
    <w:pPr>
      <w:spacing w:line="360" w:lineRule="auto"/>
      <w:ind w:left="340" w:firstLine="454" w:firstLineChars="200"/>
      <w:jc w:val="left"/>
    </w:pPr>
    <w:rPr>
      <w:rFonts w:ascii="Tahoma" w:hAnsi="Tahoma" w:eastAsia="仿宋" w:cs="仿宋"/>
      <w:bCs/>
      <w:kern w:val="0"/>
      <w:sz w:val="24"/>
    </w:rPr>
  </w:style>
  <w:style w:type="paragraph" w:styleId="4">
    <w:name w:val="Body Text"/>
    <w:basedOn w:val="1"/>
    <w:autoRedefine/>
    <w:semiHidden/>
    <w:qFormat/>
    <w:uiPriority w:val="0"/>
    <w:rPr>
      <w:rFonts w:ascii="微软雅黑" w:hAnsi="微软雅黑" w:eastAsia="微软雅黑" w:cs="微软雅黑"/>
      <w:sz w:val="19"/>
      <w:szCs w:val="19"/>
      <w:lang w:eastAsia="en-US"/>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0"/>
    <w:basedOn w:val="1"/>
    <w:autoRedefine/>
    <w:qFormat/>
    <w:uiPriority w:val="0"/>
    <w:pPr>
      <w:widowControl/>
      <w:snapToGrid w:val="0"/>
    </w:pPr>
    <w:rPr>
      <w:rFonts w:eastAsia="仿宋_GB2312"/>
      <w:kern w:val="0"/>
      <w:sz w:val="32"/>
      <w:szCs w:val="21"/>
    </w:rPr>
  </w:style>
  <w:style w:type="paragraph" w:customStyle="1" w:styleId="11">
    <w:name w:val="Table Text"/>
    <w:basedOn w:val="1"/>
    <w:autoRedefine/>
    <w:semiHidden/>
    <w:qFormat/>
    <w:uiPriority w:val="0"/>
    <w:rPr>
      <w:rFonts w:ascii="微软雅黑" w:hAnsi="微软雅黑" w:eastAsia="微软雅黑" w:cs="微软雅黑"/>
      <w:sz w:val="14"/>
      <w:szCs w:val="14"/>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styleId="13">
    <w:name w:val="Placeholder Text"/>
    <w:basedOn w:val="9"/>
    <w:autoRedefine/>
    <w:semiHidden/>
    <w:qFormat/>
    <w:uiPriority w:val="99"/>
    <w:rPr>
      <w:color w:val="808080"/>
    </w:rPr>
  </w:style>
  <w:style w:type="paragraph" w:styleId="1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351</Words>
  <Characters>2001</Characters>
  <Lines>16</Lines>
  <Paragraphs>4</Paragraphs>
  <TotalTime>0</TotalTime>
  <ScaleCrop>false</ScaleCrop>
  <LinksUpToDate>false</LinksUpToDate>
  <CharactersWithSpaces>2348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2024-01-12T06:32:00Z</dcterms:created>
  <dc:creator>山</dc:creator>
  <cp:lastModifiedBy>CSS</cp:lastModifiedBy>
  <cp:lastPrinted>2022-05-27T07:07:00Z</cp:lastPrinted>
  <dcterms:modified xsi:type="dcterms:W3CDTF">2024-01-24T02:13:36Z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C5282CF0E3D64460AFD0AA574D63809F</vt:lpwstr>
  </property>
</Properties>
</file>