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BB" w:rsidRDefault="00755C3E">
      <w:pPr>
        <w:adjustRightInd w:val="0"/>
        <w:snapToGrid w:val="0"/>
        <w:spacing w:line="360" w:lineRule="auto"/>
        <w:jc w:val="left"/>
        <w:rPr>
          <w:rFonts w:ascii="仿宋_GB2312" w:eastAsia="仿宋_GB2312" w:hAnsi="宋体"/>
        </w:rPr>
      </w:pPr>
      <w:r>
        <w:rPr>
          <w:rFonts w:ascii="仿宋_GB2312" w:eastAsia="仿宋_GB2312" w:hAnsi="宋体" w:hint="eastAsia"/>
        </w:rPr>
        <w:t>附件</w:t>
      </w:r>
      <w:r>
        <w:rPr>
          <w:rFonts w:ascii="仿宋_GB2312" w:eastAsia="仿宋_GB2312" w:hAnsi="宋体" w:hint="eastAsia"/>
        </w:rPr>
        <w:t>3</w:t>
      </w:r>
    </w:p>
    <w:p w:rsidR="00085ABB" w:rsidRDefault="00085ABB">
      <w:pPr>
        <w:adjustRightInd w:val="0"/>
        <w:snapToGrid w:val="0"/>
        <w:spacing w:line="360" w:lineRule="auto"/>
        <w:jc w:val="center"/>
        <w:rPr>
          <w:rFonts w:ascii="仿宋_GB2312" w:eastAsia="仿宋_GB2312" w:hAnsi="宋体"/>
        </w:rPr>
      </w:pPr>
    </w:p>
    <w:p w:rsidR="00085ABB" w:rsidRDefault="00085ABB">
      <w:pPr>
        <w:adjustRightInd w:val="0"/>
        <w:snapToGrid w:val="0"/>
        <w:spacing w:line="360" w:lineRule="auto"/>
        <w:jc w:val="center"/>
        <w:rPr>
          <w:rFonts w:ascii="仿宋_GB2312" w:eastAsia="仿宋_GB2312" w:hAnsi="宋体"/>
        </w:rPr>
      </w:pPr>
    </w:p>
    <w:p w:rsidR="00085ABB" w:rsidRDefault="00085ABB">
      <w:pPr>
        <w:adjustRightInd w:val="0"/>
        <w:snapToGrid w:val="0"/>
        <w:spacing w:line="360" w:lineRule="auto"/>
        <w:jc w:val="center"/>
        <w:rPr>
          <w:rFonts w:ascii="仿宋_GB2312" w:eastAsia="仿宋_GB2312" w:hAnsi="宋体"/>
        </w:rPr>
      </w:pPr>
    </w:p>
    <w:p w:rsidR="00085ABB" w:rsidRDefault="00755C3E">
      <w:pPr>
        <w:adjustRightInd w:val="0"/>
        <w:snapToGrid w:val="0"/>
        <w:spacing w:line="360" w:lineRule="auto"/>
        <w:jc w:val="center"/>
        <w:rPr>
          <w:rFonts w:ascii="仿宋_GB2312" w:eastAsia="仿宋_GB2312" w:hAnsi="宋体"/>
          <w:sz w:val="52"/>
          <w:szCs w:val="52"/>
        </w:rPr>
      </w:pPr>
      <w:r>
        <w:rPr>
          <w:rFonts w:ascii="仿宋_GB2312" w:eastAsia="仿宋_GB2312" w:hAnsi="宋体" w:hint="eastAsia"/>
          <w:sz w:val="52"/>
          <w:szCs w:val="52"/>
        </w:rPr>
        <w:t>西藏自治区地方标准</w:t>
      </w:r>
      <w:r>
        <w:rPr>
          <w:rFonts w:ascii="仿宋_GB2312" w:eastAsia="仿宋_GB2312" w:hAnsi="宋体" w:hint="eastAsia"/>
          <w:sz w:val="52"/>
          <w:szCs w:val="52"/>
        </w:rPr>
        <w:br/>
      </w:r>
      <w:r>
        <w:rPr>
          <w:rFonts w:ascii="仿宋_GB2312" w:eastAsia="仿宋_GB2312" w:hAnsi="宋体" w:hint="eastAsia"/>
          <w:sz w:val="52"/>
          <w:szCs w:val="52"/>
        </w:rPr>
        <w:t>《高海拔地区充气式开关柜选型技术规范》</w:t>
      </w:r>
    </w:p>
    <w:p w:rsidR="00085ABB" w:rsidRDefault="00755C3E">
      <w:pPr>
        <w:adjustRightInd w:val="0"/>
        <w:snapToGrid w:val="0"/>
        <w:spacing w:line="360" w:lineRule="auto"/>
        <w:jc w:val="center"/>
        <w:rPr>
          <w:rFonts w:ascii="仿宋_GB2312" w:eastAsia="仿宋_GB2312" w:hAnsi="宋体"/>
          <w:sz w:val="52"/>
          <w:szCs w:val="52"/>
        </w:rPr>
      </w:pPr>
      <w:r>
        <w:rPr>
          <w:rFonts w:ascii="仿宋_GB2312" w:eastAsia="仿宋_GB2312" w:hAnsi="宋体" w:hint="eastAsia"/>
          <w:sz w:val="52"/>
          <w:szCs w:val="52"/>
        </w:rPr>
        <w:t>编制说明</w:t>
      </w:r>
    </w:p>
    <w:p w:rsidR="00085ABB" w:rsidRDefault="00085ABB">
      <w:pPr>
        <w:spacing w:line="360" w:lineRule="auto"/>
        <w:jc w:val="center"/>
        <w:rPr>
          <w:rFonts w:ascii="仿宋_GB2312" w:eastAsia="仿宋_GB2312" w:hAnsi="宋体"/>
          <w:b/>
          <w:sz w:val="32"/>
          <w:szCs w:val="20"/>
        </w:rPr>
      </w:pPr>
    </w:p>
    <w:p w:rsidR="00085ABB" w:rsidRDefault="00085ABB">
      <w:pPr>
        <w:spacing w:line="360" w:lineRule="auto"/>
        <w:jc w:val="center"/>
        <w:rPr>
          <w:rFonts w:ascii="仿宋_GB2312" w:eastAsia="仿宋_GB2312" w:hAnsi="宋体"/>
          <w:b/>
          <w:sz w:val="32"/>
          <w:szCs w:val="20"/>
        </w:rPr>
      </w:pPr>
    </w:p>
    <w:p w:rsidR="00085ABB" w:rsidRDefault="00085ABB">
      <w:pPr>
        <w:spacing w:line="360" w:lineRule="auto"/>
        <w:jc w:val="center"/>
        <w:rPr>
          <w:rFonts w:ascii="仿宋_GB2312" w:eastAsia="仿宋_GB2312" w:hAnsi="宋体"/>
          <w:b/>
          <w:sz w:val="32"/>
          <w:szCs w:val="20"/>
        </w:rPr>
      </w:pPr>
    </w:p>
    <w:p w:rsidR="00085ABB" w:rsidRDefault="00085ABB">
      <w:pPr>
        <w:spacing w:line="360" w:lineRule="auto"/>
        <w:jc w:val="center"/>
        <w:rPr>
          <w:rFonts w:ascii="仿宋_GB2312" w:eastAsia="仿宋_GB2312" w:hAnsi="宋体"/>
          <w:b/>
          <w:sz w:val="32"/>
          <w:szCs w:val="20"/>
        </w:rPr>
      </w:pPr>
    </w:p>
    <w:p w:rsidR="00085ABB" w:rsidRDefault="00755C3E">
      <w:pPr>
        <w:pStyle w:val="a3"/>
        <w:spacing w:line="360" w:lineRule="auto"/>
        <w:ind w:firstLineChars="100" w:firstLine="281"/>
        <w:rPr>
          <w:rFonts w:ascii="仿宋_GB2312" w:eastAsia="仿宋_GB2312" w:hAnsi="宋体"/>
          <w:b/>
          <w:sz w:val="28"/>
          <w:szCs w:val="28"/>
          <w:u w:val="single"/>
        </w:rPr>
      </w:pPr>
      <w:r>
        <w:rPr>
          <w:rFonts w:ascii="仿宋_GB2312" w:eastAsia="仿宋_GB2312" w:hAnsi="宋体" w:cs="宋体" w:hint="eastAsia"/>
          <w:b/>
          <w:sz w:val="28"/>
          <w:szCs w:val="28"/>
        </w:rPr>
        <w:t>标</w:t>
      </w:r>
      <w:r>
        <w:rPr>
          <w:rFonts w:ascii="仿宋_GB2312" w:eastAsia="仿宋_GB2312" w:hAnsi="宋体" w:cs="宋体" w:hint="eastAsia"/>
          <w:b/>
          <w:sz w:val="28"/>
          <w:szCs w:val="28"/>
        </w:rPr>
        <w:t xml:space="preserve"> </w:t>
      </w:r>
      <w:r>
        <w:rPr>
          <w:rFonts w:ascii="仿宋_GB2312" w:eastAsia="仿宋_GB2312" w:hAnsi="宋体" w:cs="Batang" w:hint="eastAsia"/>
          <w:b/>
          <w:sz w:val="28"/>
          <w:szCs w:val="28"/>
        </w:rPr>
        <w:t>准</w:t>
      </w:r>
      <w:r>
        <w:rPr>
          <w:rFonts w:ascii="仿宋_GB2312" w:eastAsia="仿宋_GB2312" w:hAnsi="宋体" w:cs="Batang" w:hint="eastAsia"/>
          <w:b/>
          <w:sz w:val="28"/>
          <w:szCs w:val="28"/>
        </w:rPr>
        <w:t xml:space="preserve"> </w:t>
      </w:r>
      <w:r>
        <w:rPr>
          <w:rFonts w:ascii="仿宋_GB2312" w:eastAsia="仿宋_GB2312" w:hAnsi="宋体" w:cs="Batang" w:hint="eastAsia"/>
          <w:b/>
          <w:sz w:val="28"/>
          <w:szCs w:val="28"/>
        </w:rPr>
        <w:t>名</w:t>
      </w:r>
      <w:r>
        <w:rPr>
          <w:rFonts w:ascii="仿宋_GB2312" w:eastAsia="仿宋_GB2312" w:hAnsi="宋体" w:cs="Batang" w:hint="eastAsia"/>
          <w:b/>
          <w:sz w:val="28"/>
          <w:szCs w:val="28"/>
        </w:rPr>
        <w:t xml:space="preserve"> </w:t>
      </w:r>
      <w:r>
        <w:rPr>
          <w:rFonts w:ascii="仿宋_GB2312" w:eastAsia="仿宋_GB2312" w:hAnsi="宋体" w:cs="宋体" w:hint="eastAsia"/>
          <w:b/>
          <w:sz w:val="28"/>
          <w:szCs w:val="28"/>
        </w:rPr>
        <w:t>称</w:t>
      </w:r>
      <w:r>
        <w:rPr>
          <w:rFonts w:ascii="仿宋_GB2312" w:eastAsia="仿宋_GB2312" w:hAnsi="宋体" w:cs="宋体" w:hint="eastAsia"/>
          <w:b/>
          <w:sz w:val="28"/>
          <w:szCs w:val="28"/>
        </w:rPr>
        <w:t>：</w:t>
      </w:r>
      <w:r>
        <w:rPr>
          <w:rFonts w:ascii="仿宋_GB2312" w:eastAsia="仿宋_GB2312" w:hAnsi="宋体" w:hint="eastAsia"/>
          <w:sz w:val="28"/>
          <w:szCs w:val="28"/>
          <w:u w:val="single"/>
        </w:rPr>
        <w:t>高海拔地区充气式开关柜选型技术规范</w:t>
      </w:r>
    </w:p>
    <w:p w:rsidR="00085ABB" w:rsidRDefault="00755C3E">
      <w:pPr>
        <w:pStyle w:val="a3"/>
        <w:spacing w:line="360" w:lineRule="auto"/>
        <w:rPr>
          <w:rFonts w:ascii="仿宋_GB2312" w:eastAsia="仿宋_GB2312" w:hAnsi="宋体"/>
          <w:b/>
          <w:sz w:val="28"/>
          <w:szCs w:val="28"/>
        </w:rPr>
      </w:pPr>
      <w:r>
        <w:rPr>
          <w:rFonts w:ascii="仿宋_GB2312" w:eastAsia="仿宋_GB2312" w:hAnsi="宋体" w:cs="宋体" w:hint="eastAsia"/>
          <w:b/>
          <w:sz w:val="28"/>
          <w:szCs w:val="28"/>
        </w:rPr>
        <w:t>标</w:t>
      </w:r>
      <w:r>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准</w:t>
      </w:r>
      <w:r>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性</w:t>
      </w:r>
      <w:r>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质：</w:t>
      </w:r>
      <w:r>
        <w:rPr>
          <w:rFonts w:ascii="仿宋_GB2312" w:eastAsia="仿宋_GB2312" w:hAnsi="宋体" w:hint="eastAsia"/>
          <w:sz w:val="28"/>
          <w:szCs w:val="28"/>
          <w:u w:val="single"/>
        </w:rPr>
        <w:t>推荐性标准</w:t>
      </w:r>
      <w:r>
        <w:rPr>
          <w:rFonts w:ascii="仿宋_GB2312" w:eastAsia="仿宋_GB2312" w:hAnsi="宋体" w:hint="eastAsia"/>
          <w:sz w:val="28"/>
          <w:szCs w:val="28"/>
          <w:u w:val="single"/>
        </w:rPr>
        <w:t xml:space="preserve">                       </w:t>
      </w:r>
    </w:p>
    <w:p w:rsidR="00085ABB" w:rsidRDefault="00755C3E">
      <w:pPr>
        <w:pStyle w:val="a3"/>
        <w:spacing w:line="360" w:lineRule="auto"/>
        <w:rPr>
          <w:rFonts w:ascii="仿宋_GB2312" w:eastAsia="仿宋_GB2312" w:hAnsi="宋体"/>
          <w:spacing w:val="-14"/>
          <w:sz w:val="28"/>
          <w:szCs w:val="28"/>
          <w:u w:val="single"/>
        </w:rPr>
      </w:pPr>
      <w:r>
        <w:rPr>
          <w:rFonts w:ascii="仿宋_GB2312" w:eastAsia="仿宋_GB2312" w:hAnsi="宋体" w:cs="宋体" w:hint="eastAsia"/>
          <w:b/>
          <w:sz w:val="28"/>
          <w:szCs w:val="28"/>
        </w:rPr>
        <w:t>项目承担单位：</w:t>
      </w:r>
      <w:r>
        <w:rPr>
          <w:rFonts w:ascii="仿宋_GB2312" w:eastAsia="仿宋_GB2312" w:hAnsi="宋体" w:hint="eastAsia"/>
          <w:spacing w:val="-14"/>
          <w:sz w:val="28"/>
          <w:szCs w:val="28"/>
          <w:u w:val="single"/>
        </w:rPr>
        <w:t xml:space="preserve"> </w:t>
      </w:r>
      <w:r>
        <w:rPr>
          <w:rFonts w:ascii="仿宋_GB2312" w:eastAsia="仿宋_GB2312" w:hAnsi="宋体" w:hint="eastAsia"/>
          <w:spacing w:val="-14"/>
          <w:sz w:val="28"/>
          <w:szCs w:val="28"/>
          <w:u w:val="single"/>
        </w:rPr>
        <w:t>国网西藏电力有限公司电力科学研究院</w:t>
      </w:r>
      <w:r>
        <w:rPr>
          <w:rFonts w:ascii="仿宋_GB2312" w:eastAsia="仿宋_GB2312" w:hAnsi="宋体" w:hint="eastAsia"/>
          <w:spacing w:val="-14"/>
          <w:sz w:val="28"/>
          <w:szCs w:val="28"/>
          <w:u w:val="single"/>
        </w:rPr>
        <w:t xml:space="preserve">            </w:t>
      </w:r>
    </w:p>
    <w:p w:rsidR="00085ABB" w:rsidRDefault="00755C3E">
      <w:pPr>
        <w:pStyle w:val="a3"/>
        <w:spacing w:line="360" w:lineRule="auto"/>
        <w:ind w:firstLineChars="100" w:firstLine="281"/>
        <w:rPr>
          <w:rFonts w:ascii="仿宋_GB2312" w:eastAsia="仿宋_GB2312" w:hAnsi="宋体"/>
          <w:spacing w:val="-14"/>
          <w:sz w:val="28"/>
          <w:szCs w:val="28"/>
          <w:u w:val="single"/>
        </w:rPr>
      </w:pPr>
      <w:r>
        <w:rPr>
          <w:rFonts w:ascii="仿宋_GB2312" w:eastAsia="仿宋_GB2312" w:hAnsi="宋体" w:cs="宋体" w:hint="eastAsia"/>
          <w:b/>
          <w:sz w:val="28"/>
          <w:szCs w:val="28"/>
        </w:rPr>
        <w:t>项目组织单位：</w:t>
      </w:r>
      <w:r>
        <w:rPr>
          <w:rFonts w:ascii="仿宋_GB2312" w:eastAsia="仿宋_GB2312" w:hAnsi="宋体" w:cs="宋体" w:hint="eastAsia"/>
          <w:bCs/>
          <w:sz w:val="28"/>
          <w:szCs w:val="28"/>
          <w:u w:val="single"/>
        </w:rPr>
        <w:t>西藏自治区市场监督管理局</w:t>
      </w:r>
    </w:p>
    <w:p w:rsidR="00085ABB" w:rsidRDefault="00755C3E">
      <w:pPr>
        <w:spacing w:line="360" w:lineRule="auto"/>
        <w:rPr>
          <w:rFonts w:ascii="仿宋_GB2312" w:eastAsia="仿宋_GB2312" w:hAnsi="宋体"/>
          <w:b/>
          <w:sz w:val="28"/>
          <w:szCs w:val="28"/>
        </w:rPr>
      </w:pPr>
      <w:r>
        <w:rPr>
          <w:rFonts w:ascii="仿宋_GB2312" w:eastAsia="仿宋_GB2312" w:hAnsi="宋体" w:cs="宋体" w:hint="eastAsia"/>
          <w:b/>
          <w:sz w:val="28"/>
          <w:szCs w:val="28"/>
        </w:rPr>
        <w:t>项目实施时间：</w:t>
      </w:r>
      <w:r>
        <w:rPr>
          <w:rFonts w:ascii="仿宋_GB2312" w:eastAsia="仿宋_GB2312" w:hAnsi="宋体" w:hint="eastAsia"/>
          <w:sz w:val="28"/>
          <w:szCs w:val="28"/>
          <w:u w:val="single"/>
        </w:rPr>
        <w:t xml:space="preserve">   20</w:t>
      </w:r>
      <w:r>
        <w:rPr>
          <w:rFonts w:ascii="仿宋_GB2312" w:eastAsia="仿宋_GB2312" w:hAnsi="宋体" w:hint="eastAsia"/>
          <w:sz w:val="28"/>
          <w:szCs w:val="28"/>
          <w:u w:val="single"/>
        </w:rPr>
        <w:t>23</w:t>
      </w:r>
      <w:r>
        <w:rPr>
          <w:rFonts w:ascii="仿宋_GB2312" w:eastAsia="仿宋_GB2312" w:hAnsi="宋体" w:hint="eastAsia"/>
          <w:sz w:val="28"/>
          <w:szCs w:val="28"/>
          <w:u w:val="single"/>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月至</w:t>
      </w:r>
      <w:r>
        <w:rPr>
          <w:rFonts w:ascii="仿宋_GB2312" w:eastAsia="仿宋_GB2312" w:hAnsi="宋体" w:hint="eastAsia"/>
          <w:sz w:val="28"/>
          <w:szCs w:val="28"/>
          <w:u w:val="single"/>
        </w:rPr>
        <w:t xml:space="preserve"> 20</w:t>
      </w:r>
      <w:r>
        <w:rPr>
          <w:rFonts w:ascii="仿宋_GB2312" w:eastAsia="仿宋_GB2312" w:hAnsi="宋体" w:hint="eastAsia"/>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6</w:t>
      </w:r>
      <w:r>
        <w:rPr>
          <w:rFonts w:ascii="仿宋_GB2312" w:eastAsia="仿宋_GB2312" w:hAnsi="宋体" w:hint="eastAsia"/>
          <w:sz w:val="28"/>
          <w:szCs w:val="28"/>
          <w:u w:val="single"/>
        </w:rPr>
        <w:t>月</w:t>
      </w:r>
      <w:r>
        <w:rPr>
          <w:rFonts w:ascii="仿宋_GB2312" w:eastAsia="仿宋_GB2312" w:hAnsi="宋体" w:hint="eastAsia"/>
          <w:sz w:val="28"/>
          <w:szCs w:val="28"/>
          <w:u w:val="single"/>
        </w:rPr>
        <w:t xml:space="preserve">   </w:t>
      </w:r>
    </w:p>
    <w:p w:rsidR="00085ABB" w:rsidRDefault="00085ABB">
      <w:pPr>
        <w:spacing w:before="100" w:beforeAutospacing="1" w:line="360" w:lineRule="auto"/>
        <w:ind w:firstLineChars="200" w:firstLine="482"/>
        <w:jc w:val="left"/>
        <w:rPr>
          <w:rFonts w:ascii="Times New Roman" w:hAnsi="Times New Roman" w:cs="Times New Roman"/>
          <w:b/>
          <w:kern w:val="0"/>
          <w:sz w:val="24"/>
        </w:rPr>
      </w:pPr>
    </w:p>
    <w:p w:rsidR="00085ABB" w:rsidRDefault="00085ABB">
      <w:pPr>
        <w:spacing w:before="100" w:beforeAutospacing="1" w:line="360" w:lineRule="auto"/>
        <w:ind w:firstLineChars="200" w:firstLine="482"/>
        <w:jc w:val="left"/>
        <w:rPr>
          <w:rFonts w:ascii="Times New Roman" w:hAnsi="Times New Roman" w:cs="Times New Roman"/>
          <w:b/>
          <w:kern w:val="0"/>
          <w:sz w:val="24"/>
        </w:rPr>
      </w:pPr>
    </w:p>
    <w:p w:rsidR="00085ABB" w:rsidRDefault="00085ABB">
      <w:pPr>
        <w:spacing w:before="100" w:beforeAutospacing="1" w:line="360" w:lineRule="auto"/>
        <w:ind w:firstLineChars="200" w:firstLine="482"/>
        <w:jc w:val="left"/>
        <w:rPr>
          <w:rFonts w:ascii="Times New Roman" w:hAnsi="Times New Roman" w:cs="Times New Roman"/>
          <w:b/>
          <w:kern w:val="0"/>
          <w:sz w:val="24"/>
        </w:rPr>
      </w:pP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lastRenderedPageBreak/>
        <w:t>一、工作简况</w:t>
      </w:r>
    </w:p>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1</w:t>
      </w:r>
      <w:r>
        <w:rPr>
          <w:rFonts w:ascii="仿宋_GB2312" w:eastAsia="仿宋_GB2312" w:hAnsi="Calibri" w:cs="宋体" w:hint="eastAsia"/>
          <w:b/>
          <w:sz w:val="32"/>
          <w:szCs w:val="32"/>
        </w:rPr>
        <w:t>、</w:t>
      </w:r>
      <w:r>
        <w:rPr>
          <w:rFonts w:ascii="仿宋_GB2312" w:eastAsia="仿宋_GB2312" w:hAnsi="Calibri" w:cs="宋体" w:hint="eastAsia"/>
          <w:b/>
          <w:sz w:val="32"/>
          <w:szCs w:val="32"/>
        </w:rPr>
        <w:t>主要工作过程</w:t>
      </w:r>
    </w:p>
    <w:p w:rsidR="00085ABB" w:rsidRDefault="00755C3E">
      <w:pPr>
        <w:spacing w:line="420" w:lineRule="exact"/>
        <w:ind w:firstLineChars="200" w:firstLine="482"/>
        <w:rPr>
          <w:rFonts w:ascii="宋体" w:hAnsi="宋体"/>
          <w:b/>
          <w:sz w:val="24"/>
        </w:rPr>
      </w:pPr>
      <w:r>
        <w:rPr>
          <w:rFonts w:ascii="宋体" w:hAnsi="宋体" w:hint="eastAsia"/>
          <w:b/>
          <w:sz w:val="24"/>
        </w:rPr>
        <w:t>起草（草案、调研）阶段：</w:t>
      </w:r>
      <w:r>
        <w:rPr>
          <w:rFonts w:ascii="宋体" w:hAnsi="宋体" w:hint="eastAsia"/>
          <w:b/>
          <w:sz w:val="24"/>
        </w:rPr>
        <w:t xml:space="preserve"> </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bookmarkStart w:id="0" w:name="_Hlk165895898"/>
      <w:r>
        <w:rPr>
          <w:rFonts w:ascii="仿宋_GB2312" w:eastAsia="仿宋_GB2312" w:hAnsi="Calibri" w:cs="宋体" w:hint="eastAsia"/>
          <w:sz w:val="28"/>
          <w:szCs w:val="28"/>
        </w:rPr>
        <w:t>国网西藏电力有限公司电力科学研究院于</w:t>
      </w:r>
      <w:r>
        <w:rPr>
          <w:rFonts w:ascii="仿宋_GB2312" w:eastAsia="仿宋_GB2312" w:hAnsi="Calibri" w:cs="宋体" w:hint="eastAsia"/>
          <w:sz w:val="28"/>
          <w:szCs w:val="28"/>
        </w:rPr>
        <w:t>2023</w:t>
      </w:r>
      <w:r>
        <w:rPr>
          <w:rFonts w:ascii="仿宋_GB2312" w:eastAsia="仿宋_GB2312" w:hAnsi="Calibri" w:cs="宋体" w:hint="eastAsia"/>
          <w:sz w:val="28"/>
          <w:szCs w:val="28"/>
        </w:rPr>
        <w:t>年</w:t>
      </w:r>
      <w:r>
        <w:rPr>
          <w:rFonts w:ascii="仿宋_GB2312" w:eastAsia="仿宋_GB2312" w:hAnsi="Calibri" w:cs="宋体" w:hint="eastAsia"/>
          <w:sz w:val="28"/>
          <w:szCs w:val="28"/>
        </w:rPr>
        <w:t>5</w:t>
      </w:r>
      <w:r>
        <w:rPr>
          <w:rFonts w:ascii="仿宋_GB2312" w:eastAsia="仿宋_GB2312" w:hAnsi="Calibri" w:cs="宋体" w:hint="eastAsia"/>
          <w:sz w:val="28"/>
          <w:szCs w:val="28"/>
        </w:rPr>
        <w:t>月获得标准的立项批复文件，根据任务要求，国网西藏电力有限公司电力科学研究院、四川大学、重庆大学、西藏农牧学院、中国电力科学研究院有限公司联合组织成立标准编制工作起草小组，开展标准编制组织工作。</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标准起草工作组制定了标准编制工作计划、明确任务分工及各阶段进度时间。同时，标准起草工作组成员认真学习了</w:t>
      </w:r>
      <w:r>
        <w:rPr>
          <w:rFonts w:ascii="仿宋_GB2312" w:eastAsia="仿宋_GB2312" w:hAnsi="Calibri" w:cs="宋体" w:hint="eastAsia"/>
          <w:sz w:val="28"/>
          <w:szCs w:val="28"/>
        </w:rPr>
        <w:t>GB/T 1.1</w:t>
      </w:r>
      <w:r>
        <w:rPr>
          <w:rFonts w:ascii="仿宋_GB2312" w:eastAsia="仿宋_GB2312" w:hAnsi="Calibri" w:cs="宋体" w:hint="eastAsia"/>
          <w:sz w:val="28"/>
          <w:szCs w:val="28"/>
        </w:rPr>
        <w:t>—</w:t>
      </w:r>
      <w:r>
        <w:rPr>
          <w:rFonts w:ascii="仿宋_GB2312" w:eastAsia="仿宋_GB2312" w:hAnsi="Calibri" w:cs="宋体" w:hint="eastAsia"/>
          <w:sz w:val="28"/>
          <w:szCs w:val="28"/>
        </w:rPr>
        <w:t>2020</w:t>
      </w:r>
      <w:r>
        <w:rPr>
          <w:rFonts w:ascii="仿宋_GB2312" w:eastAsia="仿宋_GB2312" w:hAnsi="Calibri" w:cs="宋体" w:hint="eastAsia"/>
          <w:sz w:val="28"/>
          <w:szCs w:val="28"/>
        </w:rPr>
        <w:t>《标准化工作导则</w:t>
      </w:r>
      <w:r>
        <w:rPr>
          <w:rFonts w:ascii="仿宋_GB2312" w:eastAsia="仿宋_GB2312" w:hAnsi="Calibri" w:cs="宋体" w:hint="eastAsia"/>
          <w:sz w:val="28"/>
          <w:szCs w:val="28"/>
        </w:rPr>
        <w:t xml:space="preserve"> </w:t>
      </w:r>
      <w:r>
        <w:rPr>
          <w:rFonts w:ascii="仿宋_GB2312" w:eastAsia="仿宋_GB2312" w:hAnsi="Calibri" w:cs="宋体" w:hint="eastAsia"/>
          <w:sz w:val="28"/>
          <w:szCs w:val="28"/>
        </w:rPr>
        <w:t>第</w:t>
      </w:r>
      <w:r>
        <w:rPr>
          <w:rFonts w:ascii="仿宋_GB2312" w:eastAsia="仿宋_GB2312" w:hAnsi="Calibri" w:cs="宋体" w:hint="eastAsia"/>
          <w:sz w:val="28"/>
          <w:szCs w:val="28"/>
        </w:rPr>
        <w:t>1</w:t>
      </w:r>
      <w:r>
        <w:rPr>
          <w:rFonts w:ascii="仿宋_GB2312" w:eastAsia="仿宋_GB2312" w:hAnsi="Calibri" w:cs="宋体" w:hint="eastAsia"/>
          <w:sz w:val="28"/>
          <w:szCs w:val="28"/>
        </w:rPr>
        <w:t>部分：标准的结构和编写规则》等内容，结合标准制定工作程序的各个环节，进行了探讨和研究。</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标准起草工作组经过技术调研、咨询</w:t>
      </w:r>
      <w:r>
        <w:rPr>
          <w:rFonts w:ascii="仿宋_GB2312" w:eastAsia="仿宋_GB2312" w:hAnsi="Calibri" w:cs="宋体" w:hint="eastAsia"/>
          <w:sz w:val="28"/>
          <w:szCs w:val="28"/>
        </w:rPr>
        <w:t>，收集、消化有关资料，并结合高海拔地区充气式开关柜应用现状及技术发展趋势，以成熟度评价为主要参考依据，于</w:t>
      </w:r>
      <w:r>
        <w:rPr>
          <w:rFonts w:ascii="仿宋_GB2312" w:eastAsia="仿宋_GB2312" w:hAnsi="Calibri" w:cs="宋体" w:hint="eastAsia"/>
          <w:sz w:val="28"/>
          <w:szCs w:val="28"/>
        </w:rPr>
        <w:t>2023</w:t>
      </w:r>
      <w:r>
        <w:rPr>
          <w:rFonts w:ascii="仿宋_GB2312" w:eastAsia="仿宋_GB2312" w:hAnsi="Calibri" w:cs="宋体" w:hint="eastAsia"/>
          <w:sz w:val="28"/>
          <w:szCs w:val="28"/>
        </w:rPr>
        <w:t>年</w:t>
      </w:r>
      <w:r>
        <w:rPr>
          <w:rFonts w:ascii="仿宋_GB2312" w:eastAsia="仿宋_GB2312" w:hAnsi="Calibri" w:cs="宋体" w:hint="eastAsia"/>
          <w:sz w:val="28"/>
          <w:szCs w:val="28"/>
        </w:rPr>
        <w:t>4</w:t>
      </w:r>
      <w:r>
        <w:rPr>
          <w:rFonts w:ascii="仿宋_GB2312" w:eastAsia="仿宋_GB2312" w:hAnsi="Calibri" w:cs="宋体" w:hint="eastAsia"/>
          <w:sz w:val="28"/>
          <w:szCs w:val="28"/>
        </w:rPr>
        <w:t>月编写完成了《高海拔地区充气式开关柜选型技术规范》的草案稿。</w:t>
      </w:r>
      <w:r>
        <w:rPr>
          <w:rFonts w:ascii="仿宋_GB2312" w:eastAsia="仿宋_GB2312" w:hAnsi="Calibri" w:cs="宋体" w:hint="eastAsia"/>
          <w:sz w:val="28"/>
          <w:szCs w:val="28"/>
        </w:rPr>
        <w:t>2023</w:t>
      </w:r>
      <w:r>
        <w:rPr>
          <w:rFonts w:ascii="仿宋_GB2312" w:eastAsia="仿宋_GB2312" w:hAnsi="Calibri" w:cs="宋体" w:hint="eastAsia"/>
          <w:sz w:val="28"/>
          <w:szCs w:val="28"/>
        </w:rPr>
        <w:t>年</w:t>
      </w:r>
      <w:r>
        <w:rPr>
          <w:rFonts w:ascii="仿宋_GB2312" w:eastAsia="仿宋_GB2312" w:hAnsi="Calibri" w:cs="宋体" w:hint="eastAsia"/>
          <w:sz w:val="28"/>
          <w:szCs w:val="28"/>
        </w:rPr>
        <w:t>5</w:t>
      </w:r>
      <w:r>
        <w:rPr>
          <w:rFonts w:ascii="仿宋_GB2312" w:eastAsia="仿宋_GB2312" w:hAnsi="Calibri" w:cs="宋体" w:hint="eastAsia"/>
          <w:sz w:val="28"/>
          <w:szCs w:val="28"/>
        </w:rPr>
        <w:t>月，《高海拔地区充气式开关柜选型技术规范》立项审查会议成功召开，会议讨论了当前国际国外先进标准的情况以及国内高海拔地区充气式开关柜应用现状，立项评审专家针对草案稿内容提出了许多宝贵意见，确定了标准草案稿需要修改的具体内容。</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标准起草工作组按照立项审查会议纪要内容，对草案稿提出的意见、建议进行了认真分析、理解和总结，迅速开展</w:t>
      </w:r>
      <w:r>
        <w:rPr>
          <w:rFonts w:ascii="仿宋_GB2312" w:eastAsia="仿宋_GB2312" w:hAnsi="Calibri" w:cs="宋体" w:hint="eastAsia"/>
          <w:sz w:val="28"/>
          <w:szCs w:val="28"/>
        </w:rPr>
        <w:t>标准的征求意见稿的编制工作，于</w:t>
      </w:r>
      <w:r>
        <w:rPr>
          <w:rFonts w:ascii="仿宋_GB2312" w:eastAsia="仿宋_GB2312" w:hAnsi="Calibri" w:cs="宋体" w:hint="eastAsia"/>
          <w:sz w:val="28"/>
          <w:szCs w:val="28"/>
        </w:rPr>
        <w:t>2023</w:t>
      </w:r>
      <w:r>
        <w:rPr>
          <w:rFonts w:ascii="仿宋_GB2312" w:eastAsia="仿宋_GB2312" w:hAnsi="Calibri" w:cs="宋体" w:hint="eastAsia"/>
          <w:sz w:val="28"/>
          <w:szCs w:val="28"/>
        </w:rPr>
        <w:t>年</w:t>
      </w:r>
      <w:r>
        <w:rPr>
          <w:rFonts w:ascii="仿宋_GB2312" w:eastAsia="仿宋_GB2312" w:hAnsi="Calibri" w:cs="宋体" w:hint="eastAsia"/>
          <w:sz w:val="28"/>
          <w:szCs w:val="28"/>
        </w:rPr>
        <w:t>9</w:t>
      </w:r>
      <w:r>
        <w:rPr>
          <w:rFonts w:ascii="仿宋_GB2312" w:eastAsia="仿宋_GB2312" w:hAnsi="Calibri" w:cs="宋体" w:hint="eastAsia"/>
          <w:sz w:val="28"/>
          <w:szCs w:val="28"/>
        </w:rPr>
        <w:t>月编写完成了《高海拔地区充气式开关柜选型技术规范》的征求意见稿初稿。</w:t>
      </w:r>
      <w:r>
        <w:rPr>
          <w:rFonts w:ascii="仿宋_GB2312" w:eastAsia="仿宋_GB2312" w:hAnsi="Calibri" w:cs="宋体" w:hint="eastAsia"/>
          <w:sz w:val="28"/>
          <w:szCs w:val="28"/>
        </w:rPr>
        <w:t>2023</w:t>
      </w:r>
      <w:r>
        <w:rPr>
          <w:rFonts w:ascii="仿宋_GB2312" w:eastAsia="仿宋_GB2312" w:hAnsi="Calibri" w:cs="宋体" w:hint="eastAsia"/>
          <w:sz w:val="28"/>
          <w:szCs w:val="28"/>
        </w:rPr>
        <w:t>年</w:t>
      </w:r>
      <w:r>
        <w:rPr>
          <w:rFonts w:ascii="仿宋_GB2312" w:eastAsia="仿宋_GB2312" w:hAnsi="Calibri" w:cs="宋体" w:hint="eastAsia"/>
          <w:sz w:val="28"/>
          <w:szCs w:val="28"/>
        </w:rPr>
        <w:t>10</w:t>
      </w:r>
      <w:r>
        <w:rPr>
          <w:rFonts w:ascii="仿宋_GB2312" w:eastAsia="仿宋_GB2312" w:hAnsi="Calibri" w:cs="宋体" w:hint="eastAsia"/>
          <w:sz w:val="28"/>
          <w:szCs w:val="28"/>
        </w:rPr>
        <w:t>月，起草工作组标准意</w:t>
      </w:r>
      <w:r>
        <w:rPr>
          <w:rFonts w:ascii="仿宋_GB2312" w:eastAsia="仿宋_GB2312" w:hAnsi="Calibri" w:cs="宋体" w:hint="eastAsia"/>
          <w:sz w:val="28"/>
          <w:szCs w:val="28"/>
        </w:rPr>
        <w:lastRenderedPageBreak/>
        <w:t>见稿研讨会议成功召开，与会专家对《高海拔地区充气式开关柜选型技术规范》标准初稿的内容条款及技术指标进行了逐条研讨，对标准制定中遇到的相关问题进行了深入交流并达成共识，确定了标准征求意见稿的内容。</w:t>
      </w:r>
    </w:p>
    <w:bookmarkEnd w:id="0"/>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2</w:t>
      </w:r>
      <w:r>
        <w:rPr>
          <w:rFonts w:ascii="仿宋_GB2312" w:eastAsia="仿宋_GB2312" w:hAnsi="Calibri" w:cs="宋体" w:hint="eastAsia"/>
          <w:b/>
          <w:sz w:val="32"/>
          <w:szCs w:val="32"/>
        </w:rPr>
        <w:t>、主要参加单位和起草工作组成员及其所做的工作</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本标准由国网西藏电力有限公司电力科学研究院为牵头单位负责起草。</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主要成员：</w:t>
      </w:r>
      <w:r>
        <w:rPr>
          <w:rFonts w:ascii="仿宋_GB2312" w:eastAsia="仿宋_GB2312" w:hAnsi="Calibri" w:cs="宋体" w:hint="eastAsia"/>
          <w:sz w:val="28"/>
          <w:szCs w:val="28"/>
        </w:rPr>
        <w:t>拉贵</w:t>
      </w:r>
      <w:r>
        <w:rPr>
          <w:rFonts w:ascii="仿宋_GB2312" w:eastAsia="仿宋_GB2312" w:hAnsi="Calibri" w:cs="宋体" w:hint="eastAsia"/>
          <w:sz w:val="28"/>
          <w:szCs w:val="28"/>
        </w:rPr>
        <w:t>、朱真兵、赵文陶</w:t>
      </w:r>
      <w:r>
        <w:rPr>
          <w:rFonts w:ascii="仿宋_GB2312" w:eastAsia="仿宋_GB2312" w:hAnsi="Calibri" w:cs="宋体" w:hint="eastAsia"/>
          <w:sz w:val="28"/>
          <w:szCs w:val="28"/>
        </w:rPr>
        <w:t>、吴莹、王浩、赵莉华</w:t>
      </w:r>
      <w:r>
        <w:rPr>
          <w:rFonts w:ascii="仿宋_GB2312" w:eastAsia="仿宋_GB2312" w:hAnsi="Calibri" w:cs="宋体" w:hint="eastAsia"/>
          <w:sz w:val="28"/>
          <w:szCs w:val="28"/>
        </w:rPr>
        <w:t>、</w:t>
      </w:r>
      <w:r>
        <w:rPr>
          <w:rFonts w:ascii="仿宋_GB2312" w:eastAsia="仿宋_GB2312" w:hAnsi="Calibri" w:cs="宋体" w:hint="eastAsia"/>
          <w:sz w:val="28"/>
          <w:szCs w:val="28"/>
        </w:rPr>
        <w:t>吴劲松</w:t>
      </w:r>
      <w:r>
        <w:rPr>
          <w:rFonts w:ascii="仿宋_GB2312" w:eastAsia="仿宋_GB2312" w:hAnsi="Calibri" w:cs="宋体" w:hint="eastAsia"/>
          <w:sz w:val="28"/>
          <w:szCs w:val="28"/>
        </w:rPr>
        <w:t>、</w:t>
      </w:r>
      <w:r>
        <w:rPr>
          <w:rFonts w:ascii="仿宋_GB2312" w:eastAsia="仿宋_GB2312" w:hAnsi="Calibri" w:cs="宋体" w:hint="eastAsia"/>
          <w:sz w:val="28"/>
          <w:szCs w:val="28"/>
        </w:rPr>
        <w:t>王晓涛</w:t>
      </w:r>
      <w:r>
        <w:rPr>
          <w:rFonts w:ascii="仿宋_GB2312" w:eastAsia="仿宋_GB2312" w:hAnsi="Calibri" w:cs="宋体" w:hint="eastAsia"/>
          <w:sz w:val="28"/>
          <w:szCs w:val="28"/>
        </w:rPr>
        <w:t>、</w:t>
      </w:r>
      <w:r>
        <w:rPr>
          <w:rFonts w:ascii="仿宋_GB2312" w:eastAsia="仿宋_GB2312" w:hAnsi="Calibri" w:cs="宋体" w:hint="eastAsia"/>
          <w:sz w:val="28"/>
          <w:szCs w:val="28"/>
        </w:rPr>
        <w:t>钱立骁</w:t>
      </w:r>
      <w:r>
        <w:rPr>
          <w:rFonts w:ascii="仿宋_GB2312" w:eastAsia="仿宋_GB2312" w:hAnsi="Calibri" w:cs="宋体" w:hint="eastAsia"/>
          <w:sz w:val="28"/>
          <w:szCs w:val="28"/>
        </w:rPr>
        <w:t>、</w:t>
      </w:r>
      <w:r>
        <w:rPr>
          <w:rFonts w:ascii="仿宋_GB2312" w:eastAsia="仿宋_GB2312" w:hAnsi="Calibri" w:cs="宋体" w:hint="eastAsia"/>
          <w:sz w:val="28"/>
          <w:szCs w:val="28"/>
        </w:rPr>
        <w:t>王巍、熊超虎等</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其中：</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标准架构设计：</w:t>
      </w:r>
      <w:r>
        <w:rPr>
          <w:rFonts w:ascii="仿宋_GB2312" w:eastAsia="仿宋_GB2312" w:hAnsi="Calibri" w:cs="宋体" w:hint="eastAsia"/>
          <w:sz w:val="28"/>
          <w:szCs w:val="28"/>
        </w:rPr>
        <w:t>赵莉华</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标准资料收集：</w:t>
      </w:r>
      <w:r>
        <w:rPr>
          <w:rFonts w:ascii="仿宋_GB2312" w:eastAsia="仿宋_GB2312" w:hAnsi="Calibri" w:cs="宋体" w:hint="eastAsia"/>
          <w:sz w:val="28"/>
          <w:szCs w:val="28"/>
        </w:rPr>
        <w:t>吴劲松</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标准文本编写：</w:t>
      </w:r>
      <w:r>
        <w:rPr>
          <w:rFonts w:ascii="仿宋_GB2312" w:eastAsia="仿宋_GB2312" w:hAnsi="Calibri" w:cs="宋体" w:hint="eastAsia"/>
          <w:sz w:val="28"/>
          <w:szCs w:val="28"/>
        </w:rPr>
        <w:t>王晓涛</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评价方案设计：</w:t>
      </w:r>
      <w:r>
        <w:rPr>
          <w:rFonts w:ascii="仿宋_GB2312" w:eastAsia="仿宋_GB2312" w:hAnsi="Calibri" w:cs="宋体" w:hint="eastAsia"/>
          <w:sz w:val="28"/>
          <w:szCs w:val="28"/>
        </w:rPr>
        <w:t>钱立骁</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标准内容校对：</w:t>
      </w:r>
      <w:r>
        <w:rPr>
          <w:rFonts w:ascii="仿宋_GB2312" w:eastAsia="仿宋_GB2312" w:hAnsi="Calibri" w:cs="宋体" w:hint="eastAsia"/>
          <w:sz w:val="28"/>
          <w:szCs w:val="28"/>
        </w:rPr>
        <w:t>王巍</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标准形式校对及会议组织：</w:t>
      </w:r>
      <w:r>
        <w:rPr>
          <w:rFonts w:ascii="仿宋_GB2312" w:eastAsia="仿宋_GB2312" w:hAnsi="Calibri" w:cs="宋体" w:hint="eastAsia"/>
          <w:sz w:val="28"/>
          <w:szCs w:val="28"/>
        </w:rPr>
        <w:t>吴莹</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二、标准编制原则和主要内容</w:t>
      </w:r>
    </w:p>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1</w:t>
      </w:r>
      <w:r>
        <w:rPr>
          <w:rFonts w:ascii="仿宋_GB2312" w:eastAsia="仿宋_GB2312" w:hAnsi="Calibri" w:cs="宋体" w:hint="eastAsia"/>
          <w:b/>
          <w:sz w:val="32"/>
          <w:szCs w:val="32"/>
        </w:rPr>
        <w:t>、标准编制原则</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本标准在起草过程中，主要遵从以下原则：</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（一）符合行业发展实际原则</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通过查阅资料、行业调研等方式尽可能全面了解我国高海拔地区充气式开关柜应用发展现状，了解行业对标准制修订工作的诉求，</w:t>
      </w:r>
      <w:r>
        <w:rPr>
          <w:rFonts w:ascii="仿宋_GB2312" w:eastAsia="仿宋_GB2312" w:hAnsi="Calibri" w:cs="宋体" w:hint="eastAsia"/>
          <w:sz w:val="28"/>
          <w:szCs w:val="28"/>
        </w:rPr>
        <w:lastRenderedPageBreak/>
        <w:t>使标准内容科学、合理，各项技术指标不会出现过高、过低或缺失的情况，既不能阻碍也不能制约，而是推动和规范行业的发展。</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（二）与其他标准协调一致原则</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标准起草过程中，起草组细致研究了我国充气式开关柜领域相关的国家标准、行业标准、地方标准与团体标准，在标准内容上做到与这些标准保持协调一致。</w:t>
      </w:r>
    </w:p>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2</w:t>
      </w:r>
      <w:r>
        <w:rPr>
          <w:rFonts w:ascii="仿宋_GB2312" w:eastAsia="仿宋_GB2312" w:hAnsi="Calibri" w:cs="宋体" w:hint="eastAsia"/>
          <w:b/>
          <w:sz w:val="32"/>
          <w:szCs w:val="32"/>
        </w:rPr>
        <w:t>、标准主要内容</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本文件规定了高海拔地区充气式开关柜选型工作的具体要求。</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本文件适用于高海拔地区充气式开关柜选型工作的相关技术要求。</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noProof/>
          <w:sz w:val="28"/>
          <w:szCs w:val="28"/>
        </w:rPr>
        <w:drawing>
          <wp:inline distT="0" distB="0" distL="0" distR="0">
            <wp:extent cx="2369820" cy="1897380"/>
            <wp:effectExtent l="0" t="0" r="0" b="7620"/>
            <wp:docPr id="20596353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35382" name="图片 1"/>
                    <pic:cNvPicPr>
                      <a:picLocks noChangeAspect="1"/>
                    </pic:cNvPicPr>
                  </pic:nvPicPr>
                  <pic:blipFill>
                    <a:blip r:embed="rId5"/>
                    <a:stretch>
                      <a:fillRect/>
                    </a:stretch>
                  </pic:blipFill>
                  <pic:spPr>
                    <a:xfrm>
                      <a:off x="0" y="0"/>
                      <a:ext cx="2370025" cy="1897544"/>
                    </a:xfrm>
                    <a:prstGeom prst="rect">
                      <a:avLst/>
                    </a:prstGeom>
                  </pic:spPr>
                </pic:pic>
              </a:graphicData>
            </a:graphic>
          </wp:inline>
        </w:drawing>
      </w:r>
    </w:p>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3</w:t>
      </w:r>
      <w:r>
        <w:rPr>
          <w:rFonts w:ascii="仿宋_GB2312" w:eastAsia="仿宋_GB2312" w:hAnsi="Calibri" w:cs="宋体" w:hint="eastAsia"/>
          <w:b/>
          <w:sz w:val="32"/>
          <w:szCs w:val="32"/>
        </w:rPr>
        <w:t>、主要技术差异</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无。</w:t>
      </w:r>
    </w:p>
    <w:p w:rsidR="00085ABB" w:rsidRDefault="00755C3E">
      <w:pPr>
        <w:autoSpaceDE w:val="0"/>
        <w:autoSpaceDN w:val="0"/>
        <w:adjustRightInd w:val="0"/>
        <w:spacing w:line="360" w:lineRule="auto"/>
        <w:jc w:val="left"/>
        <w:rPr>
          <w:rFonts w:ascii="仿宋_GB2312" w:eastAsia="仿宋_GB2312" w:hAnsi="Calibri" w:cs="宋体"/>
          <w:b/>
          <w:sz w:val="32"/>
          <w:szCs w:val="32"/>
        </w:rPr>
      </w:pPr>
      <w:r>
        <w:rPr>
          <w:rFonts w:ascii="仿宋_GB2312" w:eastAsia="仿宋_GB2312" w:hAnsi="Calibri" w:cs="宋体" w:hint="eastAsia"/>
          <w:b/>
          <w:sz w:val="32"/>
          <w:szCs w:val="32"/>
        </w:rPr>
        <w:t>4</w:t>
      </w:r>
      <w:r>
        <w:rPr>
          <w:rFonts w:ascii="仿宋_GB2312" w:eastAsia="仿宋_GB2312" w:hAnsi="Calibri" w:cs="宋体" w:hint="eastAsia"/>
          <w:b/>
          <w:sz w:val="32"/>
          <w:szCs w:val="32"/>
        </w:rPr>
        <w:t>、解决的主要问题</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为解决充气式开关柜在高海拔地区的应用问题，需构建一套科学的、系统的、有效的选型规范。</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三、主要试验（或验证）情况</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本标准是选型规范，不需要进行试验或验证。</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lastRenderedPageBreak/>
        <w:t>四、标准中涉及专利的情况</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本标准不涉及专利问题。</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五、预期达到的社会效益、对产业发展的作用等情况</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本规范为高海拔地区充气式开关柜选型提供了指导方法，可用于高海拔地区充气式开关柜的选用，明确进一步提升的方向，为持续充气式开关柜在高海拔地区的工作性能提</w:t>
      </w:r>
      <w:r>
        <w:rPr>
          <w:rFonts w:ascii="仿宋_GB2312" w:eastAsia="仿宋_GB2312" w:hAnsi="Calibri" w:cs="宋体" w:hint="eastAsia"/>
          <w:sz w:val="28"/>
          <w:szCs w:val="28"/>
        </w:rPr>
        <w:t>供决策依据。</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六、与国际、国外对比情况</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未采用国际、国外标准，该标准为国内先进水平。</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七、在标准体系中的位置，与现行相关法律、法规、规章及相关标准，特别</w:t>
      </w:r>
      <w:bookmarkStart w:id="1" w:name="_GoBack"/>
      <w:bookmarkEnd w:id="1"/>
      <w:r>
        <w:rPr>
          <w:rFonts w:ascii="仿宋_GB2312" w:eastAsia="仿宋_GB2312" w:hAnsi="黑体" w:cs="黑体" w:hint="eastAsia"/>
          <w:b/>
          <w:bCs/>
          <w:kern w:val="0"/>
          <w:sz w:val="44"/>
          <w:szCs w:val="44"/>
        </w:rPr>
        <w:t>是强制性标准的协调性</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本规范符合现行相关法律、法规的规定，与现有标准和制定中的标准，特别是强制性标准无冲突之处。</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八、重大分歧意见的处理经过和依据</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无。</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九、标准性质的建议说明</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建议本标准的性质为地方标准。</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十、贯彻标准的要求和措施建议</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企业是标准实施的主体，为促进各相关企业理解标准内容，规范企业操作和管理，提高企业服务水平，加强行业自律，标准发布后，后续工作将通过宣贯培训、试点示范等形式来推动标准的落地实施。</w:t>
      </w:r>
      <w:r>
        <w:rPr>
          <w:rFonts w:ascii="仿宋_GB2312" w:eastAsia="仿宋_GB2312" w:hAnsi="Calibri" w:cs="宋体" w:hint="eastAsia"/>
          <w:sz w:val="28"/>
          <w:szCs w:val="28"/>
        </w:rPr>
        <w:t xml:space="preserve">  </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lastRenderedPageBreak/>
        <w:t>（一）加强宣传，大力推广</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通过举办培训班、召开会议、发放宣传资料以及网络、微信、公众号等方式强化宣传，大力普及标准，营造贯彻标准的良好氛围，提高标准的社会关注度与知晓度，促进各相关企业准确理解、掌握和执行标准。</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（二）政策倾向，加大扶持</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加强政策引导，鼓励企业自行试点，并对承担标准试点工作的企业给予一定政策支持。同时，大力扶持一批符合标准要求，能为社会提供生产高海拔地区充气式开关柜的专业企业，以此不断提高行业整体的稳定运行水平。</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建议本标准批准发布</w:t>
      </w:r>
      <w:r>
        <w:rPr>
          <w:rFonts w:ascii="仿宋_GB2312" w:eastAsia="仿宋_GB2312" w:hAnsi="Calibri" w:cs="宋体" w:hint="eastAsia"/>
          <w:sz w:val="28"/>
          <w:szCs w:val="28"/>
        </w:rPr>
        <w:t>2</w:t>
      </w:r>
      <w:r>
        <w:rPr>
          <w:rFonts w:ascii="仿宋_GB2312" w:eastAsia="仿宋_GB2312" w:hAnsi="Calibri" w:cs="宋体" w:hint="eastAsia"/>
          <w:sz w:val="28"/>
          <w:szCs w:val="28"/>
        </w:rPr>
        <w:t>天后实施。</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十一、废止现行相关标准的建议</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无。</w:t>
      </w:r>
    </w:p>
    <w:p w:rsidR="00085ABB" w:rsidRDefault="00755C3E" w:rsidP="00755C3E">
      <w:pPr>
        <w:adjustRightInd w:val="0"/>
        <w:snapToGrid w:val="0"/>
        <w:spacing w:beforeLines="50" w:afterLines="50" w:line="400" w:lineRule="exact"/>
        <w:rPr>
          <w:rFonts w:ascii="仿宋_GB2312" w:eastAsia="仿宋_GB2312" w:hAnsi="黑体" w:cs="黑体"/>
          <w:b/>
          <w:bCs/>
          <w:kern w:val="0"/>
          <w:sz w:val="44"/>
          <w:szCs w:val="44"/>
        </w:rPr>
      </w:pPr>
      <w:r>
        <w:rPr>
          <w:rFonts w:ascii="仿宋_GB2312" w:eastAsia="仿宋_GB2312" w:hAnsi="黑体" w:cs="黑体" w:hint="eastAsia"/>
          <w:b/>
          <w:bCs/>
          <w:kern w:val="0"/>
          <w:sz w:val="44"/>
          <w:szCs w:val="44"/>
        </w:rPr>
        <w:t>十二、其他应予说明的事项</w:t>
      </w:r>
    </w:p>
    <w:p w:rsidR="00085ABB" w:rsidRDefault="00755C3E">
      <w:pPr>
        <w:autoSpaceDE w:val="0"/>
        <w:autoSpaceDN w:val="0"/>
        <w:adjustRightInd w:val="0"/>
        <w:spacing w:line="360" w:lineRule="auto"/>
        <w:ind w:firstLineChars="225" w:firstLine="630"/>
        <w:jc w:val="left"/>
        <w:rPr>
          <w:rFonts w:ascii="仿宋_GB2312" w:eastAsia="仿宋_GB2312" w:hAnsi="Calibri" w:cs="宋体"/>
          <w:sz w:val="28"/>
          <w:szCs w:val="28"/>
        </w:rPr>
      </w:pPr>
      <w:r>
        <w:rPr>
          <w:rFonts w:ascii="仿宋_GB2312" w:eastAsia="仿宋_GB2312" w:hAnsi="Calibri" w:cs="宋体" w:hint="eastAsia"/>
          <w:sz w:val="28"/>
          <w:szCs w:val="28"/>
        </w:rPr>
        <w:t>无。</w:t>
      </w:r>
    </w:p>
    <w:p w:rsidR="00085ABB" w:rsidRDefault="00085ABB">
      <w:pPr>
        <w:spacing w:line="360" w:lineRule="auto"/>
        <w:jc w:val="center"/>
      </w:pPr>
    </w:p>
    <w:p w:rsidR="00085ABB" w:rsidRDefault="00085ABB">
      <w:pPr>
        <w:widowControl/>
        <w:jc w:val="left"/>
        <w:rPr>
          <w:rFonts w:asciiTheme="minorEastAsia" w:hAnsiTheme="minorEastAsia"/>
          <w:szCs w:val="21"/>
        </w:rPr>
      </w:pPr>
    </w:p>
    <w:p w:rsidR="00085ABB" w:rsidRDefault="00085ABB"/>
    <w:sectPr w:rsidR="00085ABB" w:rsidSect="00085A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584"/>
    <w:rsid w:val="0001740C"/>
    <w:rsid w:val="000518D3"/>
    <w:rsid w:val="00055B19"/>
    <w:rsid w:val="00065E3C"/>
    <w:rsid w:val="00085ABB"/>
    <w:rsid w:val="000A19C3"/>
    <w:rsid w:val="000E3507"/>
    <w:rsid w:val="001100FD"/>
    <w:rsid w:val="001B3333"/>
    <w:rsid w:val="00227117"/>
    <w:rsid w:val="00227DE5"/>
    <w:rsid w:val="00251D10"/>
    <w:rsid w:val="00252229"/>
    <w:rsid w:val="002E1CEC"/>
    <w:rsid w:val="002F3F4E"/>
    <w:rsid w:val="003245FD"/>
    <w:rsid w:val="003A031C"/>
    <w:rsid w:val="003B279C"/>
    <w:rsid w:val="003F194E"/>
    <w:rsid w:val="00416CC1"/>
    <w:rsid w:val="00421089"/>
    <w:rsid w:val="00424346"/>
    <w:rsid w:val="00456E9C"/>
    <w:rsid w:val="004C50C8"/>
    <w:rsid w:val="00540BAC"/>
    <w:rsid w:val="00611CC1"/>
    <w:rsid w:val="006971D6"/>
    <w:rsid w:val="00755C3E"/>
    <w:rsid w:val="007568C2"/>
    <w:rsid w:val="007B6997"/>
    <w:rsid w:val="007D6982"/>
    <w:rsid w:val="00841174"/>
    <w:rsid w:val="00920625"/>
    <w:rsid w:val="00984CD2"/>
    <w:rsid w:val="009A113C"/>
    <w:rsid w:val="00AB1D13"/>
    <w:rsid w:val="00AC2BAD"/>
    <w:rsid w:val="00AD380E"/>
    <w:rsid w:val="00B73349"/>
    <w:rsid w:val="00B92959"/>
    <w:rsid w:val="00BF6BCC"/>
    <w:rsid w:val="00C26B3F"/>
    <w:rsid w:val="00CF3DF4"/>
    <w:rsid w:val="00D52B2B"/>
    <w:rsid w:val="00E14705"/>
    <w:rsid w:val="00E16584"/>
    <w:rsid w:val="00E32422"/>
    <w:rsid w:val="00E45B30"/>
    <w:rsid w:val="00E8663C"/>
    <w:rsid w:val="00EC652A"/>
    <w:rsid w:val="00F85CBC"/>
    <w:rsid w:val="03956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BB"/>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085ABB"/>
    <w:pPr>
      <w:keepNext/>
      <w:keepLines/>
      <w:spacing w:before="260" w:after="260" w:line="416" w:lineRule="auto"/>
      <w:outlineLvl w:val="2"/>
    </w:pPr>
    <w:rPr>
      <w:rFonts w:ascii="Calibri" w:eastAsia="宋体" w:hAnsi="Calibri"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85ABB"/>
    <w:pPr>
      <w:spacing w:after="120"/>
    </w:pPr>
  </w:style>
  <w:style w:type="paragraph" w:styleId="a4">
    <w:name w:val="Balloon Text"/>
    <w:basedOn w:val="a"/>
    <w:link w:val="Char"/>
    <w:uiPriority w:val="99"/>
    <w:semiHidden/>
    <w:unhideWhenUsed/>
    <w:rsid w:val="00085ABB"/>
    <w:rPr>
      <w:sz w:val="18"/>
      <w:szCs w:val="18"/>
    </w:rPr>
  </w:style>
  <w:style w:type="paragraph" w:styleId="a5">
    <w:name w:val="footer"/>
    <w:basedOn w:val="a"/>
    <w:link w:val="Char0"/>
    <w:uiPriority w:val="99"/>
    <w:unhideWhenUsed/>
    <w:qFormat/>
    <w:rsid w:val="00085AB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85AB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sid w:val="00085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rsid w:val="00085ABB"/>
    <w:rPr>
      <w:sz w:val="18"/>
      <w:szCs w:val="18"/>
    </w:rPr>
  </w:style>
  <w:style w:type="character" w:customStyle="1" w:styleId="Char0">
    <w:name w:val="页脚 Char"/>
    <w:basedOn w:val="a0"/>
    <w:link w:val="a5"/>
    <w:uiPriority w:val="99"/>
    <w:rsid w:val="00085ABB"/>
    <w:rPr>
      <w:sz w:val="18"/>
      <w:szCs w:val="18"/>
    </w:rPr>
  </w:style>
  <w:style w:type="character" w:customStyle="1" w:styleId="3Char">
    <w:name w:val="标题 3 Char"/>
    <w:basedOn w:val="a0"/>
    <w:link w:val="3"/>
    <w:uiPriority w:val="9"/>
    <w:qFormat/>
    <w:rsid w:val="00085ABB"/>
    <w:rPr>
      <w:rFonts w:ascii="Calibri" w:eastAsia="宋体" w:hAnsi="Calibri" w:cs="Times New Roman"/>
      <w:b/>
      <w:bCs/>
      <w:sz w:val="32"/>
      <w:szCs w:val="32"/>
      <w:lang w:val="zh-CN" w:eastAsia="zh-CN"/>
    </w:rPr>
  </w:style>
  <w:style w:type="paragraph" w:customStyle="1" w:styleId="a8">
    <w:name w:val="段"/>
    <w:link w:val="Char2"/>
    <w:rsid w:val="00085ABB"/>
    <w:pPr>
      <w:autoSpaceDE w:val="0"/>
      <w:autoSpaceDN w:val="0"/>
      <w:ind w:firstLineChars="200" w:firstLine="200"/>
      <w:jc w:val="both"/>
    </w:pPr>
    <w:rPr>
      <w:rFonts w:ascii="宋体" w:hAnsi="Times New Roman"/>
      <w:sz w:val="21"/>
    </w:rPr>
  </w:style>
  <w:style w:type="character" w:customStyle="1" w:styleId="Char2">
    <w:name w:val="段 Char"/>
    <w:link w:val="a8"/>
    <w:rsid w:val="00085ABB"/>
    <w:rPr>
      <w:rFonts w:ascii="宋体" w:eastAsia="宋体" w:hAnsi="Times New Roman" w:cs="Times New Roman"/>
      <w:kern w:val="0"/>
      <w:szCs w:val="20"/>
    </w:rPr>
  </w:style>
  <w:style w:type="character" w:customStyle="1" w:styleId="Char">
    <w:name w:val="批注框文本 Char"/>
    <w:basedOn w:val="a0"/>
    <w:link w:val="a4"/>
    <w:uiPriority w:val="99"/>
    <w:semiHidden/>
    <w:rsid w:val="00085A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sunyi</dc:creator>
  <cp:lastModifiedBy>韩玉清</cp:lastModifiedBy>
  <cp:revision>5</cp:revision>
  <dcterms:created xsi:type="dcterms:W3CDTF">2024-05-05T17:34:00Z</dcterms:created>
  <dcterms:modified xsi:type="dcterms:W3CDTF">2024-06-12T09:13:00Z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