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BF77" w14:textId="77777777" w:rsidR="00A437C9" w:rsidRDefault="00000000">
      <w:pPr>
        <w:spacing w:line="560" w:lineRule="exact"/>
        <w:rPr>
          <w:rFonts w:ascii="方正小标宋简体" w:eastAsia="方正小标宋简体" w:hAnsi="仿宋" w:cs="Times New Roman"/>
          <w:color w:val="000000"/>
          <w:sz w:val="32"/>
          <w:szCs w:val="32"/>
        </w:rPr>
      </w:pPr>
      <w:bookmarkStart w:id="0" w:name="_Hlk69829523"/>
      <w:r>
        <w:rPr>
          <w:rFonts w:ascii="黑体" w:eastAsia="黑体" w:hAnsi="黑体" w:cs="Times New Roman" w:hint="eastAsia"/>
          <w:color w:val="000000"/>
          <w:sz w:val="32"/>
          <w:szCs w:val="32"/>
        </w:rPr>
        <w:t>附件</w:t>
      </w:r>
      <w:r>
        <w:rPr>
          <w:rFonts w:ascii="黑体" w:eastAsia="黑体" w:hAnsi="黑体" w:cs="Times New Roman"/>
          <w:color w:val="000000"/>
          <w:sz w:val="32"/>
          <w:szCs w:val="32"/>
        </w:rPr>
        <w:t>1</w:t>
      </w:r>
    </w:p>
    <w:bookmarkEnd w:id="0"/>
    <w:p w14:paraId="5E6F1836" w14:textId="77777777" w:rsidR="00A437C9" w:rsidRDefault="00000000">
      <w:pPr>
        <w:spacing w:afterLines="50" w:after="161" w:line="520" w:lineRule="exact"/>
        <w:jc w:val="center"/>
        <w:rPr>
          <w:rFonts w:ascii="方正小标宋简体" w:eastAsia="方正小标宋简体" w:hAnsi="华文中宋" w:cs="Times New Roman"/>
          <w:color w:val="000000"/>
          <w:sz w:val="32"/>
          <w:szCs w:val="32"/>
        </w:rPr>
      </w:pPr>
      <w:r>
        <w:rPr>
          <w:rFonts w:ascii="方正小标宋_GBK" w:eastAsia="方正小标宋_GBK" w:hAnsi="方正小标宋_GBK" w:cs="方正小标宋_GBK" w:hint="eastAsia"/>
          <w:color w:val="000000"/>
          <w:sz w:val="32"/>
          <w:szCs w:val="32"/>
        </w:rPr>
        <w:t>论文模版</w:t>
      </w:r>
    </w:p>
    <w:p w14:paraId="6700C39B" w14:textId="77777777" w:rsidR="00A437C9" w:rsidRDefault="00A437C9">
      <w:pPr>
        <w:spacing w:line="240" w:lineRule="exact"/>
        <w:rPr>
          <w:color w:val="FF0000"/>
        </w:rPr>
      </w:pPr>
    </w:p>
    <w:p w14:paraId="235CF20B" w14:textId="77777777" w:rsidR="00A437C9" w:rsidRDefault="00A437C9">
      <w:pPr>
        <w:spacing w:line="240" w:lineRule="exact"/>
        <w:rPr>
          <w:color w:val="FF0000"/>
        </w:rPr>
        <w:sectPr w:rsidR="00A437C9">
          <w:pgSz w:w="11906" w:h="16838"/>
          <w:pgMar w:top="2098" w:right="1531" w:bottom="1985" w:left="1531" w:header="851" w:footer="992" w:gutter="0"/>
          <w:cols w:space="442"/>
          <w:titlePg/>
          <w:docGrid w:type="linesAndChars" w:linePitch="323"/>
        </w:sectPr>
      </w:pPr>
    </w:p>
    <w:p w14:paraId="3FBE5694" w14:textId="77777777" w:rsidR="00A437C9" w:rsidRDefault="00000000">
      <w:pPr>
        <w:spacing w:line="420" w:lineRule="exact"/>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空一行：此空行为五号字，段落为固定值12pt，下同；</w:t>
      </w:r>
    </w:p>
    <w:p w14:paraId="040C49A8" w14:textId="77777777" w:rsidR="00A437C9" w:rsidRDefault="00000000">
      <w:pPr>
        <w:spacing w:line="420" w:lineRule="exact"/>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标题二号，黑体，英文字体为Arial，希腊字母保持不变，如</w:t>
      </w:r>
      <w:proofErr w:type="gramStart"/>
      <w:r>
        <w:rPr>
          <w:rFonts w:asciiTheme="minorEastAsia" w:eastAsiaTheme="minorEastAsia" w:hAnsiTheme="minorEastAsia" w:hint="eastAsia"/>
          <w:color w:val="000000" w:themeColor="text1"/>
        </w:rPr>
        <w:t>段前空</w:t>
      </w:r>
      <w:proofErr w:type="gramEnd"/>
      <w:r>
        <w:rPr>
          <w:rFonts w:asciiTheme="minorEastAsia" w:eastAsiaTheme="minorEastAsia" w:hAnsiTheme="minorEastAsia" w:hint="eastAsia"/>
          <w:color w:val="000000" w:themeColor="text1"/>
        </w:rPr>
        <w:t>一行，字数≤20；</w:t>
      </w:r>
    </w:p>
    <w:p w14:paraId="667255FF" w14:textId="77777777" w:rsidR="00A437C9" w:rsidRDefault="00000000">
      <w:pPr>
        <w:spacing w:line="420" w:lineRule="exact"/>
        <w:ind w:firstLineChars="200" w:firstLine="420"/>
        <w:jc w:val="left"/>
        <w:rPr>
          <w:rFonts w:asciiTheme="minorEastAsia" w:eastAsiaTheme="minorEastAsia" w:hAnsiTheme="minorEastAsia"/>
          <w:color w:val="000000" w:themeColor="text1"/>
          <w:vertAlign w:val="superscript"/>
        </w:rPr>
      </w:pPr>
      <w:r>
        <w:rPr>
          <w:rFonts w:asciiTheme="minorEastAsia" w:eastAsiaTheme="minorEastAsia" w:hAnsiTheme="minorEastAsia" w:hint="eastAsia"/>
          <w:color w:val="000000" w:themeColor="text1"/>
        </w:rPr>
        <w:t>作者姓名四号仿宋，中间全角逗号隔开，单</w:t>
      </w:r>
      <w:proofErr w:type="gramStart"/>
      <w:r>
        <w:rPr>
          <w:rFonts w:asciiTheme="minorEastAsia" w:eastAsiaTheme="minorEastAsia" w:hAnsiTheme="minorEastAsia" w:hint="eastAsia"/>
          <w:color w:val="000000" w:themeColor="text1"/>
        </w:rPr>
        <w:t>倍</w:t>
      </w:r>
      <w:proofErr w:type="gramEnd"/>
      <w:r>
        <w:rPr>
          <w:rFonts w:asciiTheme="minorEastAsia" w:eastAsiaTheme="minorEastAsia" w:hAnsiTheme="minorEastAsia" w:hint="eastAsia"/>
          <w:color w:val="000000" w:themeColor="text1"/>
        </w:rPr>
        <w:t>行距；作者单位（包括单位、所在城市、邮政编码）；字体五号楷体；标点均为全角，单</w:t>
      </w:r>
      <w:proofErr w:type="gramStart"/>
      <w:r>
        <w:rPr>
          <w:rFonts w:asciiTheme="minorEastAsia" w:eastAsiaTheme="minorEastAsia" w:hAnsiTheme="minorEastAsia" w:hint="eastAsia"/>
          <w:color w:val="000000" w:themeColor="text1"/>
        </w:rPr>
        <w:t>倍</w:t>
      </w:r>
      <w:proofErr w:type="gramEnd"/>
      <w:r>
        <w:rPr>
          <w:rFonts w:asciiTheme="minorEastAsia" w:eastAsiaTheme="minorEastAsia" w:hAnsiTheme="minorEastAsia" w:hint="eastAsia"/>
          <w:color w:val="000000" w:themeColor="text1"/>
        </w:rPr>
        <w:t>行距）。</w:t>
      </w:r>
    </w:p>
    <w:p w14:paraId="4B59F8AB" w14:textId="77777777" w:rsidR="00A437C9" w:rsidRDefault="00A437C9">
      <w:pPr>
        <w:spacing w:line="420" w:lineRule="exact"/>
        <w:jc w:val="center"/>
        <w:rPr>
          <w:rFonts w:asciiTheme="minorEastAsia" w:eastAsiaTheme="minorEastAsia" w:hAnsiTheme="minorEastAsia"/>
          <w:color w:val="000000" w:themeColor="text1"/>
        </w:rPr>
      </w:pPr>
    </w:p>
    <w:p w14:paraId="55A59A93" w14:textId="77777777" w:rsidR="00A437C9" w:rsidRDefault="00A437C9">
      <w:pPr>
        <w:spacing w:line="420" w:lineRule="exact"/>
        <w:jc w:val="center"/>
        <w:rPr>
          <w:rFonts w:asciiTheme="minorEastAsia" w:eastAsiaTheme="minorEastAsia" w:hAnsiTheme="minorEastAsia"/>
          <w:color w:val="000000" w:themeColor="text1"/>
        </w:rPr>
        <w:sectPr w:rsidR="00A437C9">
          <w:type w:val="continuous"/>
          <w:pgSz w:w="11906" w:h="16838"/>
          <w:pgMar w:top="2098" w:right="1531" w:bottom="1985" w:left="1531" w:header="851" w:footer="992" w:gutter="0"/>
          <w:cols w:space="442"/>
          <w:titlePg/>
          <w:docGrid w:type="linesAndChars" w:linePitch="323"/>
        </w:sectPr>
      </w:pPr>
    </w:p>
    <w:p w14:paraId="4D27ED2B" w14:textId="77777777" w:rsidR="00A437C9" w:rsidRDefault="00A437C9">
      <w:pPr>
        <w:spacing w:line="420" w:lineRule="exact"/>
        <w:jc w:val="center"/>
        <w:rPr>
          <w:rFonts w:asciiTheme="minorEastAsia" w:eastAsiaTheme="minorEastAsia" w:hAnsiTheme="minorEastAsia"/>
          <w:color w:val="000000" w:themeColor="text1"/>
        </w:rPr>
        <w:sectPr w:rsidR="00A437C9">
          <w:type w:val="continuous"/>
          <w:pgSz w:w="11906" w:h="16838"/>
          <w:pgMar w:top="2098" w:right="1446" w:bottom="1985" w:left="1446" w:header="851" w:footer="992" w:gutter="0"/>
          <w:cols w:num="2" w:space="442"/>
          <w:titlePg/>
          <w:docGrid w:type="linesAndChars" w:linePitch="323"/>
        </w:sectPr>
      </w:pPr>
    </w:p>
    <w:p w14:paraId="0FC25674"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空一行</w:t>
      </w:r>
    </w:p>
    <w:p w14:paraId="2D7B4CB9" w14:textId="77777777" w:rsidR="00A437C9" w:rsidRDefault="00000000">
      <w:pPr>
        <w:spacing w:line="360" w:lineRule="exact"/>
        <w:ind w:firstLineChars="200" w:firstLine="361"/>
        <w:rPr>
          <w:rFonts w:asciiTheme="minorEastAsia" w:eastAsiaTheme="minorEastAsia" w:hAnsiTheme="minorEastAsia"/>
          <w:sz w:val="18"/>
          <w:szCs w:val="18"/>
        </w:rPr>
      </w:pPr>
      <w:r>
        <w:rPr>
          <w:rFonts w:asciiTheme="minorEastAsia" w:eastAsiaTheme="minorEastAsia" w:hAnsiTheme="minorEastAsia" w:hint="eastAsia"/>
          <w:b/>
          <w:sz w:val="18"/>
          <w:szCs w:val="18"/>
        </w:rPr>
        <w:t>摘要：</w:t>
      </w:r>
      <w:r>
        <w:rPr>
          <w:rFonts w:asciiTheme="minorEastAsia" w:eastAsiaTheme="minorEastAsia" w:hAnsiTheme="minorEastAsia" w:hint="eastAsia"/>
          <w:sz w:val="18"/>
          <w:szCs w:val="18"/>
        </w:rPr>
        <w:t>中文摘要为中文小五号宋体，英文及数字字体为Times New Roman；行距为固定值14pt，段落左右各缩进0.74厘米（，标点为全角。</w:t>
      </w:r>
    </w:p>
    <w:p w14:paraId="6E3B31F7"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约200～250个汉字，分4部分撰写：研究目的、研究方法、研究结果（要求具体，须有定量数据或定性的规律）、研究结论（根据研究结果归纳得出）。用第三人称撰写。4要素均须有具体内容，“目的”最好简明表述（如为了……）；“方法”应说明什么方法（如基于什么方法的分析论证或什么类型的模拟试验或现场试验或仿真试验，包括所用原理、理论、条件、材料、结构、装备、程序等）；“结果”应说明论证出的或试验研究出的什么具体结果（如得出什么具体特性、规律、现象、数据（尤其是支持结论的关键数据）、被确定的关系、效果、性能等）；“结论”应是从结果中分析、归纳出的基本要点和评价。结论应科学、准确和中肯，不宜过度夸大。</w:t>
      </w:r>
    </w:p>
    <w:p w14:paraId="6FF8CBFC" w14:textId="77777777" w:rsidR="00A437C9" w:rsidRDefault="00000000">
      <w:pPr>
        <w:spacing w:line="360" w:lineRule="exact"/>
        <w:ind w:firstLineChars="200" w:firstLine="361"/>
        <w:rPr>
          <w:rFonts w:asciiTheme="minorEastAsia" w:eastAsiaTheme="minorEastAsia" w:hAnsiTheme="minorEastAsia"/>
          <w:sz w:val="18"/>
          <w:szCs w:val="18"/>
        </w:rPr>
      </w:pPr>
      <w:r>
        <w:rPr>
          <w:rFonts w:asciiTheme="minorEastAsia" w:eastAsiaTheme="minorEastAsia" w:hAnsiTheme="minorEastAsia" w:hint="eastAsia"/>
          <w:b/>
          <w:sz w:val="18"/>
          <w:szCs w:val="18"/>
        </w:rPr>
        <w:t>关键词：</w:t>
      </w:r>
      <w:r>
        <w:rPr>
          <w:rFonts w:asciiTheme="minorEastAsia" w:eastAsiaTheme="minorEastAsia" w:hAnsiTheme="minorEastAsia" w:hint="eastAsia"/>
          <w:sz w:val="18"/>
          <w:szCs w:val="18"/>
        </w:rPr>
        <w:t>字体、段落设置同摘要，标点为全角，关键词之间用全角分号“；”分隔。关键词3～6个。关键词应具体，建议用组合词。不宜使用诸如“方法”“计算”“分析”“试验”“原理”“计算机”</w:t>
      </w:r>
      <w:proofErr w:type="gramStart"/>
      <w:r>
        <w:rPr>
          <w:rFonts w:asciiTheme="minorEastAsia" w:eastAsiaTheme="minorEastAsia" w:hAnsiTheme="minorEastAsia" w:hint="eastAsia"/>
          <w:sz w:val="18"/>
          <w:szCs w:val="18"/>
        </w:rPr>
        <w:t>等较泛的</w:t>
      </w:r>
      <w:proofErr w:type="gramEnd"/>
      <w:r>
        <w:rPr>
          <w:rFonts w:asciiTheme="minorEastAsia" w:eastAsiaTheme="minorEastAsia" w:hAnsiTheme="minorEastAsia" w:hint="eastAsia"/>
          <w:sz w:val="18"/>
          <w:szCs w:val="18"/>
        </w:rPr>
        <w:t>词。</w:t>
      </w:r>
    </w:p>
    <w:p w14:paraId="36B67B1B"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（只需要中文摘要和关键词，不需要英文翻译。排版后全文篇幅控制在4~5页。）</w:t>
      </w:r>
    </w:p>
    <w:p w14:paraId="119D9EB1"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空一行</w:t>
      </w:r>
    </w:p>
    <w:p w14:paraId="66DDA4A5"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0  第一部分二级标题应统一为“引言”，引言中不能出现图、表、公式</w:t>
      </w:r>
    </w:p>
    <w:p w14:paraId="60023E8F"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二级标题为小四黑，英文字体为</w:t>
      </w:r>
      <w:r>
        <w:rPr>
          <w:rFonts w:asciiTheme="minorEastAsia" w:eastAsiaTheme="minorEastAsia" w:hAnsiTheme="minorEastAsia"/>
          <w:sz w:val="18"/>
          <w:szCs w:val="18"/>
        </w:rPr>
        <w:t>Arial</w:t>
      </w:r>
      <w:r>
        <w:rPr>
          <w:rFonts w:asciiTheme="minorEastAsia" w:eastAsiaTheme="minorEastAsia" w:hAnsiTheme="minorEastAsia" w:hint="eastAsia"/>
          <w:sz w:val="18"/>
          <w:szCs w:val="18"/>
        </w:rPr>
        <w:t>，无悬挂缩进和首行缩进，段前段</w:t>
      </w:r>
      <w:proofErr w:type="gramStart"/>
      <w:r>
        <w:rPr>
          <w:rFonts w:asciiTheme="minorEastAsia" w:eastAsiaTheme="minorEastAsia" w:hAnsiTheme="minorEastAsia" w:hint="eastAsia"/>
          <w:sz w:val="18"/>
          <w:szCs w:val="18"/>
        </w:rPr>
        <w:t>后均空</w:t>
      </w:r>
      <w:proofErr w:type="gramEnd"/>
      <w:r>
        <w:rPr>
          <w:rFonts w:asciiTheme="minorEastAsia" w:eastAsiaTheme="minorEastAsia" w:hAnsiTheme="minorEastAsia"/>
          <w:sz w:val="18"/>
          <w:szCs w:val="18"/>
        </w:rPr>
        <w:t>8pt</w:t>
      </w:r>
      <w:r>
        <w:rPr>
          <w:rFonts w:asciiTheme="minorEastAsia" w:eastAsiaTheme="minorEastAsia" w:hAnsiTheme="minorEastAsia" w:hint="eastAsia"/>
          <w:sz w:val="18"/>
          <w:szCs w:val="18"/>
        </w:rPr>
        <w:t>，标题序号与标题文字之间空一个汉字的距离，希腊字母保持不变，如：</w:t>
      </w:r>
    </w:p>
    <w:p w14:paraId="5126CE03"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正文字号五号，首行缩进0.74cm，中文宋体，英文及数字为Times New Roman，行距为单</w:t>
      </w:r>
      <w:proofErr w:type="gramStart"/>
      <w:r>
        <w:rPr>
          <w:rFonts w:asciiTheme="minorEastAsia" w:eastAsiaTheme="minorEastAsia" w:hAnsiTheme="minorEastAsia" w:hint="eastAsia"/>
          <w:sz w:val="18"/>
          <w:szCs w:val="18"/>
        </w:rPr>
        <w:t>倍</w:t>
      </w:r>
      <w:proofErr w:type="gramEnd"/>
      <w:r>
        <w:rPr>
          <w:rFonts w:asciiTheme="minorEastAsia" w:eastAsiaTheme="minorEastAsia" w:hAnsiTheme="minorEastAsia" w:hint="eastAsia"/>
          <w:sz w:val="18"/>
          <w:szCs w:val="18"/>
        </w:rPr>
        <w:t>行距（“根据页面设置确定行高线”选项选中），段尾不要单字成行。文中字母与公式中字母应一样，文中括弧除列项说明为全角外，其余均为半角。引言部分正文内容可分为以下几部分：</w:t>
      </w:r>
    </w:p>
    <w:p w14:paraId="58BA2FAA"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1）研究课题的提出及其重要性和研究的必要性（研究背景）；</w:t>
      </w:r>
    </w:p>
    <w:p w14:paraId="79C38025"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2）该方向研究现状的综述；</w:t>
      </w:r>
    </w:p>
    <w:p w14:paraId="5C180127"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3）本文的创新点。</w:t>
      </w:r>
    </w:p>
    <w:p w14:paraId="1FF11CCC"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  二级标题格式同“引言”。</w:t>
      </w:r>
    </w:p>
    <w:p w14:paraId="7FEA7999"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正文中不要</w:t>
      </w:r>
      <w:proofErr w:type="gramStart"/>
      <w:r>
        <w:rPr>
          <w:rFonts w:asciiTheme="minorEastAsia" w:eastAsiaTheme="minorEastAsia" w:hAnsiTheme="minorEastAsia" w:hint="eastAsia"/>
          <w:sz w:val="18"/>
          <w:szCs w:val="18"/>
        </w:rPr>
        <w:t>出现没</w:t>
      </w:r>
      <w:proofErr w:type="gramEnd"/>
      <w:r>
        <w:rPr>
          <w:rFonts w:asciiTheme="minorEastAsia" w:eastAsiaTheme="minorEastAsia" w:hAnsiTheme="minorEastAsia" w:hint="eastAsia"/>
          <w:sz w:val="18"/>
          <w:szCs w:val="18"/>
        </w:rPr>
        <w:t>意义的实物图，如输电线照片图、地图等，若要</w:t>
      </w:r>
      <w:proofErr w:type="gramStart"/>
      <w:r>
        <w:rPr>
          <w:rFonts w:asciiTheme="minorEastAsia" w:eastAsiaTheme="minorEastAsia" w:hAnsiTheme="minorEastAsia" w:hint="eastAsia"/>
          <w:sz w:val="18"/>
          <w:szCs w:val="18"/>
        </w:rPr>
        <w:t>保留请</w:t>
      </w:r>
      <w:proofErr w:type="gramEnd"/>
      <w:r>
        <w:rPr>
          <w:rFonts w:asciiTheme="minorEastAsia" w:eastAsiaTheme="minorEastAsia" w:hAnsiTheme="minorEastAsia" w:hint="eastAsia"/>
          <w:sz w:val="18"/>
          <w:szCs w:val="18"/>
        </w:rPr>
        <w:t>做成仿真图，下同。</w:t>
      </w:r>
    </w:p>
    <w:p w14:paraId="6147EB53"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1.1</w:t>
      </w:r>
      <w:r>
        <w:rPr>
          <w:rFonts w:asciiTheme="minorEastAsia" w:eastAsiaTheme="minorEastAsia" w:hAnsiTheme="minorEastAsia" w:hint="eastAsia"/>
          <w:sz w:val="18"/>
          <w:szCs w:val="18"/>
        </w:rPr>
        <w:t xml:space="preserve">  三级标题五号黑体，英文及数字用</w:t>
      </w:r>
      <w:r>
        <w:rPr>
          <w:rFonts w:asciiTheme="minorEastAsia" w:eastAsiaTheme="minorEastAsia" w:hAnsiTheme="minorEastAsia"/>
          <w:sz w:val="18"/>
          <w:szCs w:val="18"/>
        </w:rPr>
        <w:t>Arial</w:t>
      </w:r>
      <w:r>
        <w:rPr>
          <w:rFonts w:asciiTheme="minorEastAsia" w:eastAsiaTheme="minorEastAsia" w:hAnsiTheme="minorEastAsia" w:hint="eastAsia"/>
          <w:sz w:val="18"/>
          <w:szCs w:val="18"/>
        </w:rPr>
        <w:t>，标题序号与标题文字之间空一个汉字的距离，希腊字母保持不变，如无首行缩进和悬挂缩进，段前段后不空</w:t>
      </w:r>
    </w:p>
    <w:p w14:paraId="1F1BBC07"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1.1.1  四级标题五号宋体，英文及数字用Times New Roman 字体，无首行缩进、悬挂缩进，段前段后不空</w:t>
      </w:r>
    </w:p>
    <w:p w14:paraId="0609091A"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文中列项说明格式如下：</w:t>
      </w:r>
    </w:p>
    <w:p w14:paraId="23AED289"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1）工作模式1。</w:t>
      </w:r>
    </w:p>
    <w:p w14:paraId="04CF8C11"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2）工作模式2。</w:t>
      </w:r>
    </w:p>
    <w:p w14:paraId="293D27CB"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1.1.2　数字的排版</w:t>
      </w:r>
    </w:p>
    <w:p w14:paraId="2A2C5264"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数字之间，自小数点起，前后每隔</w:t>
      </w:r>
      <w:r>
        <w:rPr>
          <w:rFonts w:asciiTheme="minorEastAsia" w:eastAsiaTheme="minorEastAsia" w:hAnsiTheme="minorEastAsia"/>
          <w:sz w:val="18"/>
          <w:szCs w:val="18"/>
        </w:rPr>
        <w:t>3</w:t>
      </w:r>
      <w:r>
        <w:rPr>
          <w:rFonts w:asciiTheme="minorEastAsia" w:eastAsiaTheme="minorEastAsia" w:hAnsiTheme="minorEastAsia" w:hint="eastAsia"/>
          <w:sz w:val="18"/>
          <w:szCs w:val="18"/>
        </w:rPr>
        <w:t>位留</w:t>
      </w:r>
      <w:r>
        <w:rPr>
          <w:rFonts w:asciiTheme="minorEastAsia" w:eastAsiaTheme="minorEastAsia" w:hAnsiTheme="minorEastAsia"/>
          <w:sz w:val="18"/>
          <w:szCs w:val="18"/>
        </w:rPr>
        <w:t>1/4</w:t>
      </w:r>
      <w:r>
        <w:rPr>
          <w:rFonts w:asciiTheme="minorEastAsia" w:eastAsiaTheme="minorEastAsia" w:hAnsiTheme="minorEastAsia" w:hint="eastAsia"/>
          <w:sz w:val="18"/>
          <w:szCs w:val="18"/>
        </w:rPr>
        <w:t>字符空格，数字和单位之间留不间断空格（在英文状态下按</w:t>
      </w:r>
      <w:proofErr w:type="spellStart"/>
      <w:r>
        <w:rPr>
          <w:rFonts w:asciiTheme="minorEastAsia" w:eastAsiaTheme="minorEastAsia" w:hAnsiTheme="minorEastAsia"/>
          <w:sz w:val="18"/>
          <w:szCs w:val="18"/>
        </w:rPr>
        <w:t>Ctrl+Shift</w:t>
      </w:r>
      <w:proofErr w:type="spellEnd"/>
      <w:r>
        <w:rPr>
          <w:rFonts w:asciiTheme="minorEastAsia" w:eastAsiaTheme="minorEastAsia" w:hAnsiTheme="minorEastAsia"/>
          <w:sz w:val="18"/>
          <w:szCs w:val="18"/>
        </w:rPr>
        <w:t>+</w:t>
      </w:r>
      <w:r>
        <w:rPr>
          <w:rFonts w:asciiTheme="minorEastAsia" w:eastAsiaTheme="minorEastAsia" w:hAnsiTheme="minorEastAsia" w:hint="eastAsia"/>
          <w:sz w:val="18"/>
          <w:szCs w:val="18"/>
        </w:rPr>
        <w:t>空格键），如：</w:t>
      </w:r>
      <w:r>
        <w:rPr>
          <w:rFonts w:asciiTheme="minorEastAsia" w:eastAsiaTheme="minorEastAsia" w:hAnsiTheme="minorEastAsia"/>
          <w:sz w:val="18"/>
          <w:szCs w:val="18"/>
        </w:rPr>
        <w:t xml:space="preserve">12 345.879 08 </w:t>
      </w:r>
      <w:r>
        <w:rPr>
          <w:rFonts w:asciiTheme="minorEastAsia" w:eastAsiaTheme="minorEastAsia" w:hAnsiTheme="minorEastAsia"/>
          <w:sz w:val="18"/>
          <w:szCs w:val="18"/>
        </w:rPr>
        <w:t>m</w:t>
      </w:r>
      <w:r>
        <w:rPr>
          <w:rFonts w:asciiTheme="minorEastAsia" w:eastAsiaTheme="minorEastAsia" w:hAnsiTheme="minorEastAsia" w:hint="eastAsia"/>
          <w:sz w:val="18"/>
          <w:szCs w:val="18"/>
        </w:rPr>
        <w:t>。</w:t>
      </w:r>
    </w:p>
    <w:p w14:paraId="01619049"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正文中参考文献的序号和数字后的单位不能置于行首。</w:t>
      </w:r>
    </w:p>
    <w:p w14:paraId="16E8FEB6"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1.1.3  文中标题不得设置自动编号</w:t>
      </w:r>
    </w:p>
    <w:p w14:paraId="03805CD2"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文中标题可以设置为标题样式（如标题1、标题2、标题3等）但不要设置为自动编号。标题的设计方法是：将光标移至需要成为标题的段落中，通过按“</w:t>
      </w:r>
      <w:proofErr w:type="spellStart"/>
      <w:r>
        <w:rPr>
          <w:rFonts w:asciiTheme="minorEastAsia" w:eastAsiaTheme="minorEastAsia" w:hAnsiTheme="minorEastAsia" w:hint="eastAsia"/>
          <w:sz w:val="18"/>
          <w:szCs w:val="18"/>
        </w:rPr>
        <w:t>Shift+Alt</w:t>
      </w:r>
      <w:proofErr w:type="spellEnd"/>
      <w:r>
        <w:rPr>
          <w:rFonts w:asciiTheme="minorEastAsia" w:eastAsiaTheme="minorEastAsia" w:hAnsiTheme="minorEastAsia" w:hint="eastAsia"/>
          <w:sz w:val="18"/>
          <w:szCs w:val="18"/>
        </w:rPr>
        <w:t>”和“←”或“→”（左箭头键或右箭头键），来设计1级标题，或2级、3级等标题。方框下面给出的标题和编号是样板。</w:t>
      </w:r>
    </w:p>
    <w:p w14:paraId="6E7594F4"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1.1.4  正文的输入</w:t>
      </w:r>
    </w:p>
    <w:p w14:paraId="2FE040BA" w14:textId="77777777" w:rsidR="00A437C9" w:rsidRDefault="00000000">
      <w:pPr>
        <w:pStyle w:val="2"/>
        <w:spacing w:line="360" w:lineRule="exact"/>
        <w:ind w:firstLineChars="200" w:firstLine="361"/>
        <w:rPr>
          <w:rFonts w:asciiTheme="minorEastAsia" w:eastAsiaTheme="minorEastAsia" w:hAnsiTheme="minorEastAsia"/>
          <w:color w:val="000000" w:themeColor="text1"/>
          <w:sz w:val="18"/>
          <w:szCs w:val="18"/>
        </w:rPr>
      </w:pPr>
      <w:r>
        <w:rPr>
          <w:rFonts w:asciiTheme="minorEastAsia" w:eastAsiaTheme="minorEastAsia" w:hAnsiTheme="minorEastAsia" w:hint="eastAsia"/>
          <w:b/>
          <w:color w:val="000000" w:themeColor="text1"/>
          <w:sz w:val="18"/>
          <w:szCs w:val="18"/>
        </w:rPr>
        <w:t>正文的输入</w:t>
      </w:r>
      <w:r>
        <w:rPr>
          <w:rFonts w:asciiTheme="minorEastAsia" w:eastAsiaTheme="minorEastAsia" w:hAnsiTheme="minorEastAsia" w:hint="eastAsia"/>
          <w:color w:val="000000" w:themeColor="text1"/>
          <w:sz w:val="18"/>
          <w:szCs w:val="18"/>
        </w:rPr>
        <w:t>，只需在标题输入完毕后，按回车键，即可直接输入；或者从“格式工具栏”</w:t>
      </w:r>
      <w:r>
        <w:rPr>
          <w:rFonts w:asciiTheme="minorEastAsia" w:eastAsiaTheme="minorEastAsia" w:hAnsiTheme="minorEastAsia" w:hint="eastAsia"/>
          <w:noProof/>
          <w:color w:val="000000" w:themeColor="text1"/>
          <w:sz w:val="18"/>
          <w:szCs w:val="18"/>
        </w:rPr>
        <w:drawing>
          <wp:inline distT="0" distB="0" distL="0" distR="0" wp14:anchorId="3D48C516" wp14:editId="2BBD9F75">
            <wp:extent cx="2714625" cy="200025"/>
            <wp:effectExtent l="0" t="0" r="3175" b="3175"/>
            <wp:docPr id="5" name="图片 5" descr="ss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s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14625" cy="200025"/>
                    </a:xfrm>
                    <a:prstGeom prst="rect">
                      <a:avLst/>
                    </a:prstGeom>
                    <a:noFill/>
                    <a:ln>
                      <a:noFill/>
                    </a:ln>
                  </pic:spPr>
                </pic:pic>
              </a:graphicData>
            </a:graphic>
          </wp:inline>
        </w:drawing>
      </w:r>
      <w:r>
        <w:rPr>
          <w:rFonts w:asciiTheme="minorEastAsia" w:eastAsiaTheme="minorEastAsia" w:hAnsiTheme="minorEastAsia" w:hint="eastAsia"/>
          <w:color w:val="000000" w:themeColor="text1"/>
          <w:sz w:val="18"/>
          <w:szCs w:val="18"/>
        </w:rPr>
        <w:t>的</w:t>
      </w:r>
      <w:r>
        <w:rPr>
          <w:rFonts w:asciiTheme="minorEastAsia" w:eastAsiaTheme="minorEastAsia" w:hAnsiTheme="minorEastAsia" w:hint="eastAsia"/>
          <w:noProof/>
          <w:color w:val="000000" w:themeColor="text1"/>
          <w:sz w:val="18"/>
          <w:szCs w:val="18"/>
        </w:rPr>
        <w:drawing>
          <wp:inline distT="0" distB="0" distL="0" distR="0" wp14:anchorId="249B0367" wp14:editId="69DE4D39">
            <wp:extent cx="857250" cy="200025"/>
            <wp:effectExtent l="0" t="0" r="6350" b="3175"/>
            <wp:docPr id="4" name="图片 4" descr="s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s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57250" cy="200025"/>
                    </a:xfrm>
                    <a:prstGeom prst="rect">
                      <a:avLst/>
                    </a:prstGeom>
                    <a:noFill/>
                    <a:ln>
                      <a:noFill/>
                    </a:ln>
                  </pic:spPr>
                </pic:pic>
              </a:graphicData>
            </a:graphic>
          </wp:inline>
        </w:drawing>
      </w:r>
      <w:r>
        <w:rPr>
          <w:rFonts w:asciiTheme="minorEastAsia" w:eastAsiaTheme="minorEastAsia" w:hAnsiTheme="minorEastAsia" w:hint="eastAsia"/>
          <w:color w:val="000000" w:themeColor="text1"/>
          <w:sz w:val="18"/>
          <w:szCs w:val="18"/>
        </w:rPr>
        <w:t>中选择“正文”样式。</w:t>
      </w:r>
    </w:p>
    <w:p w14:paraId="491FE6FA"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lang w:val="en-GB"/>
        </w:rPr>
      </w:pPr>
      <w:r>
        <w:rPr>
          <w:rFonts w:asciiTheme="minorEastAsia" w:eastAsiaTheme="minorEastAsia" w:hAnsiTheme="minorEastAsia" w:hint="eastAsia"/>
          <w:bCs/>
          <w:color w:val="000000" w:themeColor="text1"/>
          <w:sz w:val="18"/>
          <w:szCs w:val="18"/>
        </w:rPr>
        <w:t>1.1.5  图、表、参考文献、公式的编号</w:t>
      </w:r>
    </w:p>
    <w:p w14:paraId="67ECE2A1"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文中的</w:t>
      </w:r>
      <w:r>
        <w:rPr>
          <w:rFonts w:asciiTheme="minorEastAsia" w:eastAsiaTheme="minorEastAsia" w:hAnsiTheme="minorEastAsia" w:hint="eastAsia"/>
          <w:b/>
          <w:color w:val="000000" w:themeColor="text1"/>
          <w:sz w:val="18"/>
          <w:szCs w:val="18"/>
        </w:rPr>
        <w:t>图、表、参考文献、公式</w:t>
      </w:r>
      <w:r>
        <w:rPr>
          <w:rFonts w:asciiTheme="minorEastAsia" w:eastAsiaTheme="minorEastAsia" w:hAnsiTheme="minorEastAsia" w:hint="eastAsia"/>
          <w:color w:val="000000" w:themeColor="text1"/>
          <w:sz w:val="18"/>
          <w:szCs w:val="18"/>
        </w:rPr>
        <w:t>一律采用阿拉伯数字单独连续编号，且要按出现顺序在正文中引出，参文在文中要按顺序标出引用位置，参</w:t>
      </w:r>
      <w:proofErr w:type="gramStart"/>
      <w:r>
        <w:rPr>
          <w:rFonts w:asciiTheme="minorEastAsia" w:eastAsiaTheme="minorEastAsia" w:hAnsiTheme="minorEastAsia" w:hint="eastAsia"/>
          <w:color w:val="000000" w:themeColor="text1"/>
          <w:sz w:val="18"/>
          <w:szCs w:val="18"/>
        </w:rPr>
        <w:t>文一般</w:t>
      </w:r>
      <w:proofErr w:type="gramEnd"/>
      <w:r>
        <w:rPr>
          <w:rFonts w:asciiTheme="minorEastAsia" w:eastAsiaTheme="minorEastAsia" w:hAnsiTheme="minorEastAsia" w:hint="eastAsia"/>
          <w:color w:val="000000" w:themeColor="text1"/>
          <w:sz w:val="18"/>
          <w:szCs w:val="18"/>
        </w:rPr>
        <w:t>为10～15个。如图1，表2或式（3）。如“图3  中国1985—1990年人口变化趋势图”就是指本论文的第3个图。建议采用全篇统一按原文中出现的先后顺序编码。附录中的</w:t>
      </w:r>
      <w:r>
        <w:rPr>
          <w:rFonts w:asciiTheme="minorEastAsia" w:eastAsiaTheme="minorEastAsia" w:hAnsiTheme="minorEastAsia" w:hint="eastAsia"/>
          <w:b/>
          <w:color w:val="000000" w:themeColor="text1"/>
          <w:sz w:val="18"/>
          <w:szCs w:val="18"/>
        </w:rPr>
        <w:t>图、表、公式</w:t>
      </w:r>
      <w:r>
        <w:rPr>
          <w:rFonts w:asciiTheme="minorEastAsia" w:eastAsiaTheme="minorEastAsia" w:hAnsiTheme="minorEastAsia" w:hint="eastAsia"/>
          <w:color w:val="000000" w:themeColor="text1"/>
          <w:sz w:val="18"/>
          <w:szCs w:val="18"/>
        </w:rPr>
        <w:t>另行编号，如图A1，表B2（表示附录B中的第2个表）。</w:t>
      </w:r>
      <w:r>
        <w:rPr>
          <w:rFonts w:asciiTheme="minorEastAsia" w:eastAsiaTheme="minorEastAsia" w:hAnsiTheme="minorEastAsia" w:cs="宋体" w:hint="eastAsia"/>
          <w:color w:val="000000" w:themeColor="text1"/>
          <w:sz w:val="18"/>
          <w:szCs w:val="18"/>
        </w:rPr>
        <w:t>若公式较多，建议删去一些不重要的公式。</w:t>
      </w:r>
    </w:p>
    <w:p w14:paraId="05BF2437"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lang w:val="en-GB"/>
        </w:rPr>
      </w:pPr>
      <w:r>
        <w:rPr>
          <w:rFonts w:asciiTheme="minorEastAsia" w:eastAsiaTheme="minorEastAsia" w:hAnsiTheme="minorEastAsia" w:hint="eastAsia"/>
          <w:bCs/>
          <w:color w:val="000000" w:themeColor="text1"/>
          <w:sz w:val="18"/>
          <w:szCs w:val="18"/>
        </w:rPr>
        <w:t>1.1.6  其他要求</w:t>
      </w:r>
    </w:p>
    <w:p w14:paraId="10DD10C6"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定义</w:t>
      </w:r>
      <w:r>
        <w:rPr>
          <w:rFonts w:asciiTheme="minorEastAsia" w:eastAsiaTheme="minorEastAsia" w:hAnsiTheme="minorEastAsia" w:hint="eastAsia"/>
          <w:b/>
          <w:bCs/>
          <w:color w:val="000000" w:themeColor="text1"/>
          <w:sz w:val="18"/>
          <w:szCs w:val="18"/>
        </w:rPr>
        <w:t>1</w:t>
      </w:r>
    </w:p>
    <w:p w14:paraId="0BD937A7"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定理</w:t>
      </w:r>
      <w:r>
        <w:rPr>
          <w:rFonts w:asciiTheme="minorEastAsia" w:eastAsiaTheme="minorEastAsia" w:hAnsiTheme="minorEastAsia" w:hint="eastAsia"/>
          <w:b/>
          <w:bCs/>
          <w:color w:val="000000" w:themeColor="text1"/>
          <w:sz w:val="18"/>
          <w:szCs w:val="18"/>
        </w:rPr>
        <w:t>1 （</w:t>
      </w:r>
      <w:r>
        <w:rPr>
          <w:rFonts w:asciiTheme="minorEastAsia" w:eastAsiaTheme="minorEastAsia" w:hAnsiTheme="minorEastAsia" w:hint="eastAsia"/>
          <w:color w:val="000000" w:themeColor="text1"/>
          <w:sz w:val="18"/>
          <w:szCs w:val="18"/>
        </w:rPr>
        <w:t>文字黑体顶格，数字Times New Roman，加黑。）</w:t>
      </w:r>
    </w:p>
    <w:p w14:paraId="2738AC3B"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Arial" w:hint="eastAsia"/>
          <w:color w:val="000000" w:themeColor="text1"/>
          <w:sz w:val="18"/>
          <w:szCs w:val="18"/>
        </w:rPr>
        <w:t>1.2  变量和单位的要求</w:t>
      </w:r>
    </w:p>
    <w:p w14:paraId="44340D81"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文中所用的</w:t>
      </w:r>
      <w:r>
        <w:rPr>
          <w:rFonts w:asciiTheme="minorEastAsia" w:eastAsiaTheme="minorEastAsia" w:hAnsiTheme="minorEastAsia" w:hint="eastAsia"/>
          <w:b/>
          <w:color w:val="000000" w:themeColor="text1"/>
          <w:sz w:val="18"/>
          <w:szCs w:val="18"/>
        </w:rPr>
        <w:t>变量和单位</w:t>
      </w:r>
      <w:r>
        <w:rPr>
          <w:rFonts w:asciiTheme="minorEastAsia" w:eastAsiaTheme="minorEastAsia" w:hAnsiTheme="minorEastAsia" w:hint="eastAsia"/>
          <w:color w:val="000000" w:themeColor="text1"/>
          <w:sz w:val="18"/>
          <w:szCs w:val="18"/>
        </w:rPr>
        <w:t>一律采用国家标准，可参见国家标准《量和单位》（GB3100~3102-93）。单位要用国标单位，已废弃的单位不能使用，如Var应改为VA。</w:t>
      </w:r>
    </w:p>
    <w:p w14:paraId="1BF6DEF0" w14:textId="77777777" w:rsidR="00A437C9" w:rsidRDefault="00000000">
      <w:pPr>
        <w:pStyle w:val="2"/>
        <w:spacing w:line="360" w:lineRule="exact"/>
        <w:ind w:firstLineChars="200" w:firstLine="360"/>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文中出现的变量（包括公式、图、表）第一次出现时请给予定义，每个变量的大小写、上下标等要全文统一，切勿混淆；每个变量符号只能用一个字符（可另加下标）表示，切勿用英文单词的缩写（字母组合）表示，相同的符号只能代表同一意义。文中变量用单个字母+下标的形式表示，表示矩阵、矢量和张量的字母用粗斜体，如矩阵</w:t>
      </w:r>
      <w:r>
        <w:rPr>
          <w:rFonts w:asciiTheme="minorEastAsia" w:eastAsiaTheme="minorEastAsia" w:hAnsiTheme="minorEastAsia" w:cs="宋体" w:hint="eastAsia"/>
          <w:b/>
          <w:i/>
          <w:color w:val="000000" w:themeColor="text1"/>
          <w:sz w:val="18"/>
          <w:szCs w:val="18"/>
        </w:rPr>
        <w:t>A</w:t>
      </w:r>
      <w:r>
        <w:rPr>
          <w:rFonts w:asciiTheme="minorEastAsia" w:eastAsiaTheme="minorEastAsia" w:hAnsiTheme="minorEastAsia" w:cs="宋体" w:hint="eastAsia"/>
          <w:color w:val="000000" w:themeColor="text1"/>
          <w:sz w:val="18"/>
          <w:szCs w:val="18"/>
        </w:rPr>
        <w:t>；表示其他物理量的字母用斜体，如面积</w:t>
      </w:r>
      <w:r>
        <w:rPr>
          <w:rFonts w:asciiTheme="minorEastAsia" w:eastAsiaTheme="minorEastAsia" w:hAnsiTheme="minorEastAsia" w:cs="宋体" w:hint="eastAsia"/>
          <w:i/>
          <w:color w:val="000000" w:themeColor="text1"/>
          <w:sz w:val="18"/>
          <w:szCs w:val="18"/>
        </w:rPr>
        <w:t>A</w:t>
      </w:r>
      <w:r>
        <w:rPr>
          <w:rFonts w:asciiTheme="minorEastAsia" w:eastAsiaTheme="minorEastAsia" w:hAnsiTheme="minorEastAsia" w:cs="宋体" w:hint="eastAsia"/>
          <w:color w:val="000000" w:themeColor="text1"/>
          <w:sz w:val="18"/>
          <w:szCs w:val="18"/>
        </w:rPr>
        <w:t>。</w:t>
      </w:r>
    </w:p>
    <w:p w14:paraId="68D36531" w14:textId="77777777" w:rsidR="00A437C9" w:rsidRDefault="00000000">
      <w:pPr>
        <w:pStyle w:val="2"/>
        <w:spacing w:line="360" w:lineRule="exact"/>
        <w:ind w:firstLineChars="200" w:firstLine="360"/>
        <w:rPr>
          <w:rFonts w:asciiTheme="minorEastAsia" w:eastAsiaTheme="minorEastAsia" w:hAnsiTheme="minorEastAsia" w:cs="宋体"/>
          <w:color w:val="000000" w:themeColor="text1"/>
          <w:sz w:val="18"/>
          <w:szCs w:val="18"/>
        </w:rPr>
      </w:pPr>
      <w:r>
        <w:rPr>
          <w:rFonts w:asciiTheme="minorEastAsia" w:eastAsiaTheme="minorEastAsia" w:hAnsiTheme="minorEastAsia" w:cs="宋体" w:hint="eastAsia"/>
          <w:color w:val="000000" w:themeColor="text1"/>
          <w:sz w:val="18"/>
          <w:szCs w:val="18"/>
        </w:rPr>
        <w:t>下标表示变量或坐标轴时用斜体，如</w:t>
      </w:r>
      <w:r>
        <w:rPr>
          <w:rFonts w:asciiTheme="minorEastAsia" w:eastAsiaTheme="minorEastAsia" w:hAnsiTheme="minorEastAsia" w:cs="宋体" w:hint="eastAsia"/>
          <w:i/>
          <w:color w:val="000000" w:themeColor="text1"/>
          <w:sz w:val="18"/>
          <w:szCs w:val="18"/>
        </w:rPr>
        <w:t>A</w:t>
      </w:r>
      <w:r>
        <w:rPr>
          <w:rFonts w:asciiTheme="minorEastAsia" w:eastAsiaTheme="minorEastAsia" w:hAnsiTheme="minorEastAsia" w:cs="宋体" w:hint="eastAsia"/>
          <w:i/>
          <w:color w:val="000000" w:themeColor="text1"/>
          <w:sz w:val="18"/>
          <w:szCs w:val="18"/>
          <w:vertAlign w:val="subscript"/>
        </w:rPr>
        <w:t>i</w:t>
      </w:r>
      <w:r>
        <w:rPr>
          <w:rFonts w:asciiTheme="minorEastAsia" w:eastAsiaTheme="minorEastAsia" w:hAnsiTheme="minorEastAsia" w:cs="宋体" w:hint="eastAsia"/>
          <w:color w:val="000000" w:themeColor="text1"/>
          <w:sz w:val="18"/>
          <w:szCs w:val="18"/>
        </w:rPr>
        <w:t>，</w:t>
      </w:r>
      <w:proofErr w:type="spellStart"/>
      <w:r>
        <w:rPr>
          <w:rFonts w:asciiTheme="minorEastAsia" w:eastAsiaTheme="minorEastAsia" w:hAnsiTheme="minorEastAsia" w:cs="宋体" w:hint="eastAsia"/>
          <w:i/>
          <w:color w:val="000000" w:themeColor="text1"/>
          <w:sz w:val="18"/>
          <w:szCs w:val="18"/>
        </w:rPr>
        <w:t>i</w:t>
      </w:r>
      <w:proofErr w:type="spellEnd"/>
      <w:r>
        <w:rPr>
          <w:rFonts w:asciiTheme="minorEastAsia" w:eastAsiaTheme="minorEastAsia" w:hAnsiTheme="minorEastAsia" w:cs="宋体" w:hint="eastAsia"/>
          <w:color w:val="000000" w:themeColor="text1"/>
          <w:sz w:val="18"/>
          <w:szCs w:val="18"/>
        </w:rPr>
        <w:t>=1，2，3,……；下标表示非变量时用正体，如</w:t>
      </w:r>
      <w:r>
        <w:rPr>
          <w:rFonts w:asciiTheme="minorEastAsia" w:eastAsiaTheme="minorEastAsia" w:hAnsiTheme="minorEastAsia" w:cs="宋体" w:hint="eastAsia"/>
          <w:i/>
          <w:color w:val="000000" w:themeColor="text1"/>
          <w:sz w:val="18"/>
          <w:szCs w:val="18"/>
        </w:rPr>
        <w:t>A</w:t>
      </w:r>
      <w:r>
        <w:rPr>
          <w:rFonts w:asciiTheme="minorEastAsia" w:eastAsiaTheme="minorEastAsia" w:hAnsiTheme="minorEastAsia" w:cs="宋体" w:hint="eastAsia"/>
          <w:color w:val="000000" w:themeColor="text1"/>
          <w:sz w:val="18"/>
          <w:szCs w:val="18"/>
          <w:vertAlign w:val="subscript"/>
        </w:rPr>
        <w:t>i</w:t>
      </w:r>
      <w:r>
        <w:rPr>
          <w:rFonts w:asciiTheme="minorEastAsia" w:eastAsiaTheme="minorEastAsia" w:hAnsiTheme="minorEastAsia" w:cs="宋体" w:hint="eastAsia"/>
          <w:color w:val="000000" w:themeColor="text1"/>
          <w:sz w:val="18"/>
          <w:szCs w:val="18"/>
        </w:rPr>
        <w:t>。</w:t>
      </w:r>
    </w:p>
    <w:p w14:paraId="10DDF7FF"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宋体" w:hint="eastAsia"/>
          <w:color w:val="000000" w:themeColor="text1"/>
          <w:sz w:val="18"/>
          <w:szCs w:val="18"/>
        </w:rPr>
        <w:t>可参考正刊的变量格式，网上可下载其电子档。</w:t>
      </w:r>
    </w:p>
    <w:p w14:paraId="2E7FBA65"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lang w:val="en-GB"/>
        </w:rPr>
      </w:pPr>
      <w:r>
        <w:rPr>
          <w:rFonts w:asciiTheme="minorEastAsia" w:eastAsiaTheme="minorEastAsia" w:hAnsiTheme="minorEastAsia" w:hint="eastAsia"/>
          <w:color w:val="000000" w:themeColor="text1"/>
          <w:sz w:val="18"/>
          <w:szCs w:val="18"/>
          <w:lang w:val="en-GB"/>
        </w:rPr>
        <w:t>正文中如出现如下符号：</w:t>
      </w:r>
    </w:p>
    <w:p w14:paraId="751E767A" w14:textId="77777777" w:rsidR="00A437C9" w:rsidRDefault="00000000">
      <w:pPr>
        <w:spacing w:line="360" w:lineRule="exact"/>
        <w:ind w:firstLineChars="200" w:firstLine="360"/>
        <w:jc w:val="left"/>
        <w:rPr>
          <w:rFonts w:asciiTheme="minorEastAsia" w:eastAsiaTheme="minorEastAsia" w:hAnsiTheme="minorEastAsia"/>
          <w:color w:val="000000" w:themeColor="text1"/>
          <w:sz w:val="18"/>
          <w:szCs w:val="18"/>
          <w:lang w:val="en-GB"/>
        </w:rPr>
      </w:pPr>
      <w:r>
        <w:rPr>
          <w:rFonts w:asciiTheme="minorEastAsia" w:eastAsiaTheme="minorEastAsia" w:hAnsiTheme="minorEastAsia"/>
          <w:color w:val="000000" w:themeColor="text1"/>
          <w:sz w:val="18"/>
          <w:szCs w:val="18"/>
          <w:lang w:val="en-GB"/>
        </w:rPr>
        <w:sym w:font="Symbol" w:char="F040"/>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46"/>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47"/>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4A"/>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56"/>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57"/>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1"/>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2"/>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3"/>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4"/>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5"/>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6"/>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7"/>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8"/>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9"/>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A"/>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B"/>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C"/>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6D"/>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6E"/>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70"/>
      </w:r>
      <w:r>
        <w:rPr>
          <w:rFonts w:asciiTheme="minorEastAsia" w:eastAsiaTheme="minorEastAsia" w:hAnsiTheme="minorEastAsia"/>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1"/>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3"/>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4"/>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6"/>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7"/>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8"/>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9"/>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i/>
          <w:iCs/>
          <w:color w:val="000000" w:themeColor="text1"/>
          <w:sz w:val="18"/>
          <w:szCs w:val="18"/>
          <w:lang w:val="en-GB"/>
        </w:rPr>
        <w:sym w:font="Symbol" w:char="F07A"/>
      </w:r>
      <w:r>
        <w:rPr>
          <w:rFonts w:asciiTheme="minorEastAsia" w:eastAsiaTheme="minorEastAsia" w:hAnsiTheme="minorEastAsia"/>
          <w:i/>
          <w:iCs/>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A5"/>
      </w:r>
      <w:r>
        <w:rPr>
          <w:rFonts w:asciiTheme="minorEastAsia" w:eastAsiaTheme="minorEastAsia" w:hAnsiTheme="minorEastAsia"/>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B4"/>
      </w:r>
      <w:r>
        <w:rPr>
          <w:rFonts w:asciiTheme="minorEastAsia" w:eastAsiaTheme="minorEastAsia" w:hAnsiTheme="minorEastAsia"/>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B1"/>
      </w:r>
      <w:r>
        <w:rPr>
          <w:rFonts w:asciiTheme="minorEastAsia" w:eastAsiaTheme="minorEastAsia" w:hAnsiTheme="minorEastAsia"/>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2B"/>
      </w:r>
      <w:r>
        <w:rPr>
          <w:rFonts w:asciiTheme="minorEastAsia" w:eastAsiaTheme="minorEastAsia" w:hAnsiTheme="minorEastAsia"/>
          <w:color w:val="000000" w:themeColor="text1"/>
          <w:sz w:val="18"/>
          <w:szCs w:val="18"/>
          <w:lang w:val="en-GB"/>
        </w:rPr>
        <w:t></w:t>
      </w:r>
      <w:r>
        <w:rPr>
          <w:rFonts w:asciiTheme="minorEastAsia" w:eastAsiaTheme="minorEastAsia" w:hAnsiTheme="minorEastAsia"/>
          <w:color w:val="000000" w:themeColor="text1"/>
          <w:sz w:val="18"/>
          <w:szCs w:val="18"/>
          <w:lang w:val="en-GB"/>
        </w:rPr>
        <w:sym w:font="Symbol" w:char="F02D"/>
      </w:r>
    </w:p>
    <w:p w14:paraId="2CB41298"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lang w:val="en-GB"/>
        </w:rPr>
      </w:pPr>
      <w:r>
        <w:rPr>
          <w:rFonts w:asciiTheme="minorEastAsia" w:eastAsiaTheme="minorEastAsia" w:hAnsiTheme="minorEastAsia" w:hint="eastAsia"/>
          <w:color w:val="000000" w:themeColor="text1"/>
          <w:sz w:val="18"/>
          <w:szCs w:val="18"/>
          <w:lang w:val="en-GB"/>
        </w:rPr>
        <w:t>请使用Symbol字体。</w:t>
      </w:r>
    </w:p>
    <w:p w14:paraId="133A16D5"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lang w:val="en-GB"/>
        </w:rPr>
      </w:pPr>
      <w:r>
        <w:rPr>
          <w:rFonts w:asciiTheme="minorEastAsia" w:eastAsiaTheme="minorEastAsia" w:hAnsiTheme="minorEastAsia" w:hint="eastAsia"/>
          <w:color w:val="000000" w:themeColor="text1"/>
          <w:sz w:val="18"/>
          <w:szCs w:val="18"/>
          <w:lang w:val="en-GB"/>
        </w:rPr>
        <w:t>段落文本中除非必须（如分式、根式、同一字符同时有上、下标等）不要使用公式编辑器来编辑，一般使用插入的字符来输入，以保持段落文本的整齐。但要正确设置字符的字体、上、下标、正斜体和粗体。例：CH</w:t>
      </w:r>
      <w:r>
        <w:rPr>
          <w:rFonts w:asciiTheme="minorEastAsia" w:eastAsiaTheme="minorEastAsia" w:hAnsiTheme="minorEastAsia" w:hint="eastAsia"/>
          <w:color w:val="000000" w:themeColor="text1"/>
          <w:sz w:val="18"/>
          <w:szCs w:val="18"/>
          <w:vertAlign w:val="subscript"/>
          <w:lang w:val="en-GB"/>
        </w:rPr>
        <w:t>4</w:t>
      </w:r>
      <w:r>
        <w:rPr>
          <w:rFonts w:asciiTheme="minorEastAsia" w:eastAsiaTheme="minorEastAsia" w:hAnsiTheme="minorEastAsia" w:hint="eastAsia"/>
          <w:color w:val="000000" w:themeColor="text1"/>
          <w:sz w:val="18"/>
          <w:szCs w:val="18"/>
          <w:lang w:val="en-GB"/>
        </w:rPr>
        <w:t>、</w:t>
      </w:r>
      <w:proofErr w:type="spellStart"/>
      <w:r>
        <w:rPr>
          <w:rFonts w:asciiTheme="minorEastAsia" w:eastAsiaTheme="minorEastAsia" w:hAnsiTheme="minorEastAsia" w:hint="eastAsia"/>
          <w:i/>
          <w:color w:val="000000" w:themeColor="text1"/>
          <w:sz w:val="18"/>
          <w:szCs w:val="18"/>
          <w:lang w:val="en-GB"/>
        </w:rPr>
        <w:t>U</w:t>
      </w:r>
      <w:r>
        <w:rPr>
          <w:rFonts w:asciiTheme="minorEastAsia" w:eastAsiaTheme="minorEastAsia" w:hAnsiTheme="minorEastAsia" w:hint="eastAsia"/>
          <w:color w:val="000000" w:themeColor="text1"/>
          <w:sz w:val="18"/>
          <w:szCs w:val="18"/>
          <w:vertAlign w:val="subscript"/>
          <w:lang w:val="en-GB"/>
        </w:rPr>
        <w:t>max</w:t>
      </w:r>
      <w:proofErr w:type="spellEnd"/>
      <w:r>
        <w:rPr>
          <w:rFonts w:asciiTheme="minorEastAsia" w:eastAsiaTheme="minorEastAsia" w:hAnsiTheme="minorEastAsia" w:hint="eastAsia"/>
          <w:color w:val="000000" w:themeColor="text1"/>
          <w:sz w:val="18"/>
          <w:szCs w:val="18"/>
          <w:lang w:val="en-GB"/>
        </w:rPr>
        <w:t>。</w:t>
      </w:r>
    </w:p>
    <w:p w14:paraId="368A930A"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Arial" w:hint="eastAsia"/>
          <w:color w:val="000000" w:themeColor="text1"/>
          <w:sz w:val="18"/>
          <w:szCs w:val="18"/>
        </w:rPr>
        <w:t>1.3  公式的输入要求</w:t>
      </w:r>
    </w:p>
    <w:p w14:paraId="7D37C02B" w14:textId="77777777" w:rsidR="00A437C9" w:rsidRDefault="00000000">
      <w:pPr>
        <w:spacing w:line="360" w:lineRule="exact"/>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使用</w:t>
      </w:r>
      <w:proofErr w:type="spellStart"/>
      <w:r>
        <w:rPr>
          <w:rFonts w:asciiTheme="minorEastAsia" w:eastAsiaTheme="minorEastAsia" w:hAnsiTheme="minorEastAsia" w:hint="eastAsia"/>
          <w:color w:val="000000" w:themeColor="text1"/>
          <w:sz w:val="18"/>
          <w:szCs w:val="18"/>
        </w:rPr>
        <w:t>MathType</w:t>
      </w:r>
      <w:proofErr w:type="spellEnd"/>
      <w:r>
        <w:rPr>
          <w:rFonts w:asciiTheme="minorEastAsia" w:eastAsiaTheme="minorEastAsia" w:hAnsiTheme="minorEastAsia" w:hint="eastAsia"/>
          <w:color w:val="000000" w:themeColor="text1"/>
          <w:sz w:val="18"/>
          <w:szCs w:val="18"/>
        </w:rPr>
        <w:t xml:space="preserve">公式编辑器。尺寸定义：完全10.5pt、上标/下标6.5pt、次上标/下标4.5pt、符号15pt、次符号12pt；有编号（编号加半角括号）的公式，公式居中，编号右对齐。公式1行排不下时第2行以下应有明显缩进，公式转行时就优先在=，&lt;，→等关系符号处，其次在＋，－，×，÷，等运算符号处转行；转行时关系符号和运算符号应位于上行末，下行首不再重复。对于“ </w:t>
      </w:r>
      <w:r>
        <w:rPr>
          <w:rFonts w:asciiTheme="minorEastAsia" w:eastAsiaTheme="minorEastAsia" w:hAnsiTheme="minorEastAsia"/>
          <w:color w:val="000000" w:themeColor="text1"/>
          <w:position w:val="-24"/>
          <w:sz w:val="18"/>
          <w:szCs w:val="18"/>
        </w:rPr>
        <w:object w:dxaOrig="377" w:dyaOrig="617" w14:anchorId="1045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30.85pt" o:ole="">
            <v:imagedata r:id="rId10" o:title=""/>
          </v:shape>
          <o:OLEObject Type="Embed" ProgID="Equation.3" ShapeID="_x0000_i1025" DrawAspect="Content" ObjectID="_1781524906" r:id="rId11"/>
        </w:object>
      </w:r>
      <w:r>
        <w:rPr>
          <w:rFonts w:asciiTheme="minorEastAsia" w:eastAsiaTheme="minorEastAsia" w:hAnsiTheme="minorEastAsia" w:hint="eastAsia"/>
          <w:color w:val="000000" w:themeColor="text1"/>
          <w:sz w:val="18"/>
          <w:szCs w:val="18"/>
        </w:rPr>
        <w:t>”类型的公</w:t>
      </w:r>
      <w:r>
        <w:rPr>
          <w:rFonts w:asciiTheme="minorEastAsia" w:eastAsiaTheme="minorEastAsia" w:hAnsiTheme="minorEastAsia" w:hint="eastAsia"/>
          <w:color w:val="000000" w:themeColor="text1"/>
          <w:sz w:val="18"/>
          <w:szCs w:val="18"/>
        </w:rPr>
        <w:lastRenderedPageBreak/>
        <w:t>式，改成横排时，不要排成“</w:t>
      </w:r>
      <w:r>
        <w:rPr>
          <w:rFonts w:asciiTheme="minorEastAsia" w:eastAsiaTheme="minorEastAsia" w:hAnsiTheme="minorEastAsia" w:hint="eastAsia"/>
          <w:i/>
          <w:iCs/>
          <w:color w:val="000000" w:themeColor="text1"/>
          <w:sz w:val="18"/>
          <w:szCs w:val="18"/>
        </w:rPr>
        <w:t>a</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i/>
          <w:iCs/>
          <w:color w:val="000000" w:themeColor="text1"/>
          <w:sz w:val="18"/>
          <w:szCs w:val="18"/>
        </w:rPr>
        <w:t>b</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i/>
          <w:iCs/>
          <w:color w:val="000000" w:themeColor="text1"/>
          <w:sz w:val="18"/>
          <w:szCs w:val="18"/>
        </w:rPr>
        <w:t>c</w:t>
      </w:r>
      <w:r>
        <w:rPr>
          <w:rFonts w:asciiTheme="minorEastAsia" w:eastAsiaTheme="minorEastAsia" w:hAnsiTheme="minorEastAsia" w:hint="eastAsia"/>
          <w:color w:val="000000" w:themeColor="text1"/>
          <w:sz w:val="18"/>
          <w:szCs w:val="18"/>
        </w:rPr>
        <w:t>”应改为“</w:t>
      </w:r>
      <w:r>
        <w:rPr>
          <w:rFonts w:asciiTheme="minorEastAsia" w:eastAsiaTheme="minorEastAsia" w:hAnsiTheme="minorEastAsia" w:hint="eastAsia"/>
          <w:i/>
          <w:iCs/>
          <w:color w:val="000000" w:themeColor="text1"/>
          <w:sz w:val="18"/>
          <w:szCs w:val="18"/>
        </w:rPr>
        <w:t>a</w:t>
      </w:r>
      <w:r>
        <w:rPr>
          <w:rFonts w:asciiTheme="minorEastAsia" w:eastAsiaTheme="minorEastAsia" w:hAnsiTheme="minorEastAsia" w:hint="eastAsia"/>
          <w:color w:val="000000" w:themeColor="text1"/>
          <w:sz w:val="18"/>
          <w:szCs w:val="18"/>
        </w:rPr>
        <w:t>/(</w:t>
      </w:r>
      <w:proofErr w:type="spellStart"/>
      <w:r>
        <w:rPr>
          <w:rFonts w:asciiTheme="minorEastAsia" w:eastAsiaTheme="minorEastAsia" w:hAnsiTheme="minorEastAsia" w:hint="eastAsia"/>
          <w:i/>
          <w:iCs/>
          <w:color w:val="000000" w:themeColor="text1"/>
          <w:sz w:val="18"/>
          <w:szCs w:val="18"/>
        </w:rPr>
        <w:t>bc</w:t>
      </w:r>
      <w:proofErr w:type="spellEnd"/>
      <w:r>
        <w:rPr>
          <w:rFonts w:asciiTheme="minorEastAsia" w:eastAsiaTheme="minorEastAsia" w:hAnsiTheme="minorEastAsia" w:hint="eastAsia"/>
          <w:color w:val="000000" w:themeColor="text1"/>
          <w:sz w:val="18"/>
          <w:szCs w:val="18"/>
        </w:rPr>
        <w:t>)”，公式转行时排列格式如下：</w:t>
      </w:r>
    </w:p>
    <w:p w14:paraId="5ED43425" w14:textId="77777777" w:rsidR="00A437C9" w:rsidRDefault="00000000">
      <w:pPr>
        <w:tabs>
          <w:tab w:val="left" w:pos="6660"/>
        </w:tabs>
        <w:spacing w:line="300" w:lineRule="auto"/>
        <w:jc w:val="righ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position w:val="-28"/>
          <w:sz w:val="18"/>
          <w:szCs w:val="18"/>
        </w:rPr>
        <w:object w:dxaOrig="2991" w:dyaOrig="1157" w14:anchorId="53DFCA77">
          <v:shape id="_x0000_i1026" type="#_x0000_t75" style="width:149.55pt;height:57.85pt" o:ole="">
            <v:imagedata r:id="rId12" o:title=""/>
          </v:shape>
          <o:OLEObject Type="Embed" ProgID="Equation.DSMT4" ShapeID="_x0000_i1026" DrawAspect="Content" ObjectID="_1781524907" r:id="rId13"/>
        </w:object>
      </w:r>
      <w:r>
        <w:rPr>
          <w:rFonts w:asciiTheme="minorEastAsia" w:eastAsiaTheme="minorEastAsia" w:hAnsiTheme="minorEastAsia" w:hint="eastAsia"/>
          <w:color w:val="000000" w:themeColor="text1"/>
          <w:sz w:val="18"/>
          <w:szCs w:val="18"/>
        </w:rPr>
        <w:t xml:space="preserve">     (1)</w:t>
      </w:r>
    </w:p>
    <w:p w14:paraId="0DE15978" w14:textId="77777777" w:rsidR="00A437C9" w:rsidRDefault="00000000">
      <w:pPr>
        <w:tabs>
          <w:tab w:val="left" w:pos="6660"/>
        </w:tabs>
        <w:spacing w:line="360" w:lineRule="exact"/>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式中：</w:t>
      </w:r>
      <w:r>
        <w:rPr>
          <w:rFonts w:asciiTheme="minorEastAsia" w:eastAsiaTheme="minorEastAsia" w:hAnsiTheme="minorEastAsia" w:hint="eastAsia"/>
          <w:i/>
          <w:color w:val="000000" w:themeColor="text1"/>
          <w:sz w:val="18"/>
          <w:szCs w:val="18"/>
        </w:rPr>
        <w:t>I</w:t>
      </w:r>
      <w:r>
        <w:rPr>
          <w:rFonts w:asciiTheme="minorEastAsia" w:eastAsiaTheme="minorEastAsia" w:hAnsiTheme="minorEastAsia" w:hint="eastAsia"/>
          <w:color w:val="000000" w:themeColor="text1"/>
          <w:sz w:val="18"/>
          <w:szCs w:val="18"/>
        </w:rPr>
        <w:t>为xxx；</w:t>
      </w:r>
      <w:r>
        <w:rPr>
          <w:rFonts w:asciiTheme="minorEastAsia" w:eastAsiaTheme="minorEastAsia" w:hAnsiTheme="minorEastAsia" w:hint="eastAsia"/>
          <w:i/>
          <w:color w:val="000000" w:themeColor="text1"/>
          <w:sz w:val="18"/>
          <w:szCs w:val="18"/>
        </w:rPr>
        <w:t>t</w:t>
      </w:r>
      <w:r>
        <w:rPr>
          <w:rFonts w:asciiTheme="minorEastAsia" w:eastAsiaTheme="minorEastAsia" w:hAnsiTheme="minorEastAsia" w:hint="eastAsia"/>
          <w:color w:val="000000" w:themeColor="text1"/>
          <w:sz w:val="18"/>
          <w:szCs w:val="18"/>
        </w:rPr>
        <w:t>为xxx；</w:t>
      </w:r>
      <w:r>
        <w:rPr>
          <w:rFonts w:asciiTheme="minorEastAsia" w:eastAsiaTheme="minorEastAsia" w:hAnsiTheme="minorEastAsia" w:hint="eastAsia"/>
          <w:i/>
          <w:color w:val="000000" w:themeColor="text1"/>
          <w:sz w:val="18"/>
          <w:szCs w:val="18"/>
        </w:rPr>
        <w:t>h</w:t>
      </w:r>
      <w:r>
        <w:rPr>
          <w:rFonts w:asciiTheme="minorEastAsia" w:eastAsiaTheme="minorEastAsia" w:hAnsiTheme="minorEastAsia" w:hint="eastAsia"/>
          <w:color w:val="000000" w:themeColor="text1"/>
          <w:sz w:val="18"/>
          <w:szCs w:val="18"/>
        </w:rPr>
        <w:t>为xxx。</w:t>
      </w:r>
    </w:p>
    <w:p w14:paraId="193204E5"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Arial" w:hint="eastAsia"/>
          <w:color w:val="000000" w:themeColor="text1"/>
          <w:sz w:val="18"/>
          <w:szCs w:val="18"/>
        </w:rPr>
        <w:t>1.4  表格的要求</w:t>
      </w:r>
    </w:p>
    <w:p w14:paraId="2EF296CA"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1）中文标题小五黑，数字与英文字体及英文标题为Times New Roman，居中，单</w:t>
      </w:r>
      <w:proofErr w:type="gramStart"/>
      <w:r>
        <w:rPr>
          <w:rFonts w:asciiTheme="minorEastAsia" w:eastAsiaTheme="minorEastAsia" w:hAnsiTheme="minorEastAsia" w:hint="eastAsia"/>
          <w:color w:val="000000" w:themeColor="text1"/>
          <w:sz w:val="18"/>
          <w:szCs w:val="18"/>
        </w:rPr>
        <w:t>倍</w:t>
      </w:r>
      <w:proofErr w:type="gramEnd"/>
      <w:r>
        <w:rPr>
          <w:rFonts w:asciiTheme="minorEastAsia" w:eastAsiaTheme="minorEastAsia" w:hAnsiTheme="minorEastAsia" w:hint="eastAsia"/>
          <w:color w:val="000000" w:themeColor="text1"/>
          <w:sz w:val="18"/>
          <w:szCs w:val="18"/>
        </w:rPr>
        <w:t>行距。</w:t>
      </w:r>
    </w:p>
    <w:p w14:paraId="2B8F95CE"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2）表中物理量：单位用分数形式表示，单位与</w:t>
      </w:r>
      <w:proofErr w:type="gramStart"/>
      <w:r>
        <w:rPr>
          <w:rFonts w:asciiTheme="minorEastAsia" w:eastAsiaTheme="minorEastAsia" w:hAnsiTheme="minorEastAsia" w:hint="eastAsia"/>
          <w:color w:val="000000" w:themeColor="text1"/>
          <w:sz w:val="18"/>
          <w:szCs w:val="18"/>
        </w:rPr>
        <w:t>物理量需折行</w:t>
      </w:r>
      <w:proofErr w:type="gramEnd"/>
      <w:r>
        <w:rPr>
          <w:rFonts w:asciiTheme="minorEastAsia" w:eastAsiaTheme="minorEastAsia" w:hAnsiTheme="minorEastAsia" w:hint="eastAsia"/>
          <w:color w:val="000000" w:themeColor="text1"/>
          <w:sz w:val="18"/>
          <w:szCs w:val="18"/>
        </w:rPr>
        <w:t>排时，分数线要划在上一行的行末。以百分数表示的量，一般用“</w:t>
      </w:r>
      <w:r>
        <w:rPr>
          <w:rFonts w:asciiTheme="minorEastAsia" w:eastAsiaTheme="minorEastAsia" w:hAnsiTheme="minorEastAsia" w:hint="eastAsia"/>
          <w:i/>
          <w:iCs/>
          <w:color w:val="000000" w:themeColor="text1"/>
          <w:sz w:val="18"/>
          <w:szCs w:val="18"/>
        </w:rPr>
        <w:t>φ</w:t>
      </w:r>
      <w:r>
        <w:rPr>
          <w:rFonts w:asciiTheme="minorEastAsia" w:eastAsiaTheme="minorEastAsia" w:hAnsiTheme="minorEastAsia" w:hint="eastAsia"/>
          <w:color w:val="000000" w:themeColor="text1"/>
          <w:sz w:val="18"/>
          <w:szCs w:val="18"/>
          <w:vertAlign w:val="subscript"/>
        </w:rPr>
        <w:t>B</w:t>
      </w:r>
      <w:r>
        <w:rPr>
          <w:rFonts w:asciiTheme="minorEastAsia" w:eastAsiaTheme="minorEastAsia" w:hAnsiTheme="minorEastAsia" w:hint="eastAsia"/>
          <w:color w:val="000000" w:themeColor="text1"/>
          <w:sz w:val="18"/>
          <w:szCs w:val="18"/>
        </w:rPr>
        <w:t>/%”表示。</w:t>
      </w:r>
    </w:p>
    <w:p w14:paraId="3E72D22F"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3）表内栏目线0.5pt，顶线和底线0.75pt。表中文字为六宋，数字及英文为Times New Roman，行距为12pt。</w:t>
      </w:r>
      <w:proofErr w:type="gramStart"/>
      <w:r>
        <w:rPr>
          <w:rFonts w:asciiTheme="minorEastAsia" w:eastAsiaTheme="minorEastAsia" w:hAnsiTheme="minorEastAsia" w:hint="eastAsia"/>
          <w:color w:val="000000" w:themeColor="text1"/>
          <w:sz w:val="18"/>
          <w:szCs w:val="18"/>
        </w:rPr>
        <w:t>列间一律</w:t>
      </w:r>
      <w:proofErr w:type="gramEnd"/>
      <w:r>
        <w:rPr>
          <w:rFonts w:asciiTheme="minorEastAsia" w:eastAsiaTheme="minorEastAsia" w:hAnsiTheme="minorEastAsia" w:hint="eastAsia"/>
          <w:color w:val="000000" w:themeColor="text1"/>
          <w:sz w:val="18"/>
          <w:szCs w:val="18"/>
        </w:rPr>
        <w:t>用制表位对齐。</w:t>
      </w:r>
    </w:p>
    <w:p w14:paraId="55F62073"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示例：</w:t>
      </w:r>
    </w:p>
    <w:p w14:paraId="5E47D1A3" w14:textId="77777777" w:rsidR="00A437C9" w:rsidRDefault="00000000">
      <w:pPr>
        <w:spacing w:line="360" w:lineRule="exact"/>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表</w:t>
      </w:r>
      <w:r>
        <w:rPr>
          <w:rFonts w:asciiTheme="minorEastAsia" w:eastAsiaTheme="minorEastAsia" w:hAnsiTheme="minorEastAsia" w:hint="eastAsia"/>
          <w:bCs/>
          <w:color w:val="000000" w:themeColor="text1"/>
          <w:sz w:val="18"/>
          <w:szCs w:val="18"/>
        </w:rPr>
        <w:t xml:space="preserve">1 </w:t>
      </w:r>
      <w:r>
        <w:rPr>
          <w:rFonts w:asciiTheme="minorEastAsia" w:eastAsiaTheme="minorEastAsia" w:hAnsiTheme="minorEastAsia"/>
          <w:bCs/>
          <w:color w:val="000000" w:themeColor="text1"/>
          <w:sz w:val="18"/>
          <w:szCs w:val="18"/>
        </w:rPr>
        <w:t xml:space="preserve"> DPMA</w:t>
      </w:r>
      <w:r>
        <w:rPr>
          <w:rFonts w:asciiTheme="minorEastAsia" w:eastAsiaTheme="minorEastAsia" w:hAnsiTheme="minorEastAsia" w:hint="eastAsia"/>
          <w:color w:val="000000" w:themeColor="text1"/>
          <w:sz w:val="18"/>
          <w:szCs w:val="18"/>
        </w:rPr>
        <w:t>与</w:t>
      </w:r>
      <w:r>
        <w:rPr>
          <w:rFonts w:asciiTheme="minorEastAsia" w:eastAsiaTheme="minorEastAsia" w:hAnsiTheme="minorEastAsia"/>
          <w:bCs/>
          <w:color w:val="000000" w:themeColor="text1"/>
          <w:sz w:val="18"/>
          <w:szCs w:val="18"/>
        </w:rPr>
        <w:t>DFT</w:t>
      </w:r>
      <w:r>
        <w:rPr>
          <w:rFonts w:asciiTheme="minorEastAsia" w:eastAsiaTheme="minorEastAsia" w:hAnsiTheme="minorEastAsia" w:hint="eastAsia"/>
          <w:color w:val="000000" w:themeColor="text1"/>
          <w:sz w:val="18"/>
          <w:szCs w:val="18"/>
        </w:rPr>
        <w:t>算法的性能比较</w:t>
      </w:r>
    </w:p>
    <w:tbl>
      <w:tblPr>
        <w:tblW w:w="5000" w:type="pct"/>
        <w:jc w:val="center"/>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415"/>
        <w:gridCol w:w="16"/>
        <w:gridCol w:w="1018"/>
        <w:gridCol w:w="919"/>
        <w:gridCol w:w="920"/>
        <w:gridCol w:w="921"/>
      </w:tblGrid>
      <w:tr w:rsidR="00A437C9" w14:paraId="1457B260" w14:textId="77777777">
        <w:trPr>
          <w:trHeight w:val="284"/>
          <w:jc w:val="center"/>
        </w:trPr>
        <w:tc>
          <w:tcPr>
            <w:tcW w:w="493" w:type="pct"/>
            <w:tcBorders>
              <w:bottom w:val="single" w:sz="4" w:space="0" w:color="auto"/>
            </w:tcBorders>
            <w:shd w:val="clear" w:color="auto" w:fill="BFBFBF" w:themeFill="background1" w:themeFillShade="BF"/>
            <w:vAlign w:val="center"/>
          </w:tcPr>
          <w:p w14:paraId="04424FB5" w14:textId="77777777" w:rsidR="00A437C9" w:rsidRDefault="00000000">
            <w:pPr>
              <w:spacing w:line="32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算法</w:t>
            </w:r>
          </w:p>
        </w:tc>
        <w:tc>
          <w:tcPr>
            <w:tcW w:w="1227" w:type="pct"/>
            <w:gridSpan w:val="2"/>
            <w:tcBorders>
              <w:bottom w:val="single" w:sz="4" w:space="0" w:color="auto"/>
            </w:tcBorders>
            <w:shd w:val="clear" w:color="auto" w:fill="BFBFBF" w:themeFill="background1" w:themeFillShade="BF"/>
            <w:vAlign w:val="center"/>
          </w:tcPr>
          <w:p w14:paraId="7EF87F08" w14:textId="77777777" w:rsidR="00A437C9" w:rsidRDefault="00000000">
            <w:pPr>
              <w:spacing w:line="320" w:lineRule="exact"/>
              <w:jc w:val="center"/>
              <w:rPr>
                <w:rFonts w:asciiTheme="minorEastAsia" w:eastAsiaTheme="minorEastAsia" w:hAnsiTheme="minorEastAsia"/>
                <w:b/>
                <w:color w:val="000000" w:themeColor="text1"/>
                <w:sz w:val="18"/>
                <w:szCs w:val="18"/>
              </w:rPr>
            </w:pPr>
            <w:proofErr w:type="spellStart"/>
            <w:r>
              <w:rPr>
                <w:rFonts w:asciiTheme="minorEastAsia" w:eastAsiaTheme="minorEastAsia" w:hAnsiTheme="minorEastAsia" w:hint="eastAsia"/>
                <w:b/>
                <w:i/>
                <w:iCs/>
                <w:color w:val="000000" w:themeColor="text1"/>
                <w:sz w:val="18"/>
                <w:szCs w:val="18"/>
                <w:lang w:val="en-GB"/>
              </w:rPr>
              <w:t>f</w:t>
            </w:r>
            <w:r>
              <w:rPr>
                <w:rFonts w:asciiTheme="minorEastAsia" w:eastAsiaTheme="minorEastAsia" w:hAnsiTheme="minorEastAsia" w:hint="eastAsia"/>
                <w:b/>
                <w:color w:val="000000" w:themeColor="text1"/>
                <w:sz w:val="18"/>
                <w:szCs w:val="18"/>
                <w:vertAlign w:val="subscript"/>
                <w:lang w:val="en-GB"/>
              </w:rPr>
              <w:t>sp</w:t>
            </w:r>
            <w:proofErr w:type="spellEnd"/>
            <w:r>
              <w:rPr>
                <w:rFonts w:asciiTheme="minorEastAsia" w:eastAsiaTheme="minorEastAsia" w:hAnsiTheme="minorEastAsia" w:hint="eastAsia"/>
                <w:b/>
                <w:color w:val="000000" w:themeColor="text1"/>
                <w:sz w:val="18"/>
                <w:szCs w:val="18"/>
              </w:rPr>
              <w:t>/</w:t>
            </w:r>
            <w:r>
              <w:rPr>
                <w:rFonts w:asciiTheme="minorEastAsia" w:eastAsiaTheme="minorEastAsia" w:hAnsiTheme="minorEastAsia"/>
                <w:b/>
                <w:color w:val="000000" w:themeColor="text1"/>
                <w:sz w:val="18"/>
                <w:szCs w:val="18"/>
              </w:rPr>
              <w:t>Hz</w:t>
            </w:r>
          </w:p>
        </w:tc>
        <w:tc>
          <w:tcPr>
            <w:tcW w:w="1092" w:type="pct"/>
            <w:tcBorders>
              <w:bottom w:val="single" w:sz="4" w:space="0" w:color="auto"/>
            </w:tcBorders>
            <w:shd w:val="clear" w:color="auto" w:fill="BFBFBF" w:themeFill="background1" w:themeFillShade="BF"/>
            <w:vAlign w:val="center"/>
          </w:tcPr>
          <w:p w14:paraId="1E2E6386" w14:textId="77777777" w:rsidR="00A437C9" w:rsidRDefault="00000000">
            <w:pPr>
              <w:spacing w:line="320" w:lineRule="exact"/>
              <w:jc w:val="center"/>
              <w:rPr>
                <w:rFonts w:asciiTheme="minorEastAsia" w:eastAsiaTheme="minorEastAsia" w:hAnsiTheme="minorEastAsia"/>
                <w:b/>
                <w:color w:val="000000" w:themeColor="text1"/>
                <w:sz w:val="18"/>
                <w:szCs w:val="18"/>
              </w:rPr>
            </w:pPr>
            <w:proofErr w:type="spellStart"/>
            <w:r>
              <w:rPr>
                <w:rFonts w:asciiTheme="minorEastAsia" w:eastAsiaTheme="minorEastAsia" w:hAnsiTheme="minorEastAsia" w:hint="eastAsia"/>
                <w:b/>
                <w:i/>
                <w:iCs/>
                <w:color w:val="000000" w:themeColor="text1"/>
                <w:sz w:val="18"/>
                <w:szCs w:val="18"/>
              </w:rPr>
              <w:t>e</w:t>
            </w:r>
            <w:r>
              <w:rPr>
                <w:rFonts w:asciiTheme="minorEastAsia" w:eastAsiaTheme="minorEastAsia" w:hAnsiTheme="minorEastAsia" w:hint="eastAsia"/>
                <w:b/>
                <w:color w:val="000000" w:themeColor="text1"/>
                <w:sz w:val="18"/>
                <w:szCs w:val="18"/>
                <w:vertAlign w:val="subscript"/>
              </w:rPr>
              <w:t>ang</w:t>
            </w:r>
            <w:proofErr w:type="spellEnd"/>
            <w:proofErr w:type="gramStart"/>
            <w:r>
              <w:rPr>
                <w:rFonts w:asciiTheme="minorEastAsia" w:eastAsiaTheme="minorEastAsia" w:hAnsiTheme="minorEastAsia" w:hint="eastAsia"/>
                <w:b/>
                <w:color w:val="000000" w:themeColor="text1"/>
                <w:sz w:val="18"/>
                <w:szCs w:val="18"/>
              </w:rPr>
              <w:t>/</w:t>
            </w:r>
            <w:r>
              <w:rPr>
                <w:rFonts w:asciiTheme="minorEastAsia" w:eastAsiaTheme="minorEastAsia" w:hAnsiTheme="minorEastAsia"/>
                <w:b/>
                <w:color w:val="000000" w:themeColor="text1"/>
                <w:sz w:val="18"/>
                <w:szCs w:val="18"/>
              </w:rPr>
              <w:t>(</w:t>
            </w:r>
            <w:proofErr w:type="gramEnd"/>
            <w:r>
              <w:rPr>
                <w:rFonts w:asciiTheme="minorEastAsia" w:eastAsiaTheme="minorEastAsia" w:hAnsiTheme="minorEastAsia"/>
                <w:b/>
                <w:color w:val="000000" w:themeColor="text1"/>
                <w:sz w:val="18"/>
                <w:szCs w:val="18"/>
              </w:rPr>
              <w:sym w:font="Symbol" w:char="F0B0"/>
            </w:r>
            <w:r>
              <w:rPr>
                <w:rFonts w:asciiTheme="minorEastAsia" w:eastAsiaTheme="minorEastAsia" w:hAnsiTheme="minorEastAsia"/>
                <w:b/>
                <w:color w:val="000000" w:themeColor="text1"/>
                <w:sz w:val="18"/>
                <w:szCs w:val="18"/>
              </w:rPr>
              <w:t>)</w:t>
            </w:r>
          </w:p>
        </w:tc>
        <w:tc>
          <w:tcPr>
            <w:tcW w:w="1093" w:type="pct"/>
            <w:tcBorders>
              <w:bottom w:val="single" w:sz="4" w:space="0" w:color="auto"/>
            </w:tcBorders>
            <w:shd w:val="clear" w:color="auto" w:fill="BFBFBF" w:themeFill="background1" w:themeFillShade="BF"/>
            <w:vAlign w:val="center"/>
          </w:tcPr>
          <w:p w14:paraId="74ACCAD7" w14:textId="77777777" w:rsidR="00A437C9" w:rsidRDefault="00000000">
            <w:pPr>
              <w:spacing w:line="320" w:lineRule="exact"/>
              <w:jc w:val="center"/>
              <w:rPr>
                <w:rFonts w:asciiTheme="minorEastAsia" w:eastAsiaTheme="minorEastAsia" w:hAnsiTheme="minorEastAsia"/>
                <w:b/>
                <w:color w:val="000000" w:themeColor="text1"/>
                <w:sz w:val="18"/>
                <w:szCs w:val="18"/>
              </w:rPr>
            </w:pPr>
            <w:proofErr w:type="spellStart"/>
            <w:r>
              <w:rPr>
                <w:rFonts w:asciiTheme="minorEastAsia" w:eastAsiaTheme="minorEastAsia" w:hAnsiTheme="minorEastAsia" w:hint="eastAsia"/>
                <w:b/>
                <w:i/>
                <w:iCs/>
                <w:color w:val="000000" w:themeColor="text1"/>
                <w:sz w:val="18"/>
                <w:szCs w:val="18"/>
              </w:rPr>
              <w:t>e</w:t>
            </w:r>
            <w:r>
              <w:rPr>
                <w:rFonts w:asciiTheme="minorEastAsia" w:eastAsiaTheme="minorEastAsia" w:hAnsiTheme="minorEastAsia" w:hint="eastAsia"/>
                <w:b/>
                <w:color w:val="000000" w:themeColor="text1"/>
                <w:sz w:val="18"/>
                <w:szCs w:val="18"/>
                <w:vertAlign w:val="subscript"/>
              </w:rPr>
              <w:t>mag</w:t>
            </w:r>
            <w:proofErr w:type="spellEnd"/>
            <w:r>
              <w:rPr>
                <w:rFonts w:asciiTheme="minorEastAsia" w:eastAsiaTheme="minorEastAsia" w:hAnsiTheme="minorEastAsia" w:hint="eastAsia"/>
                <w:b/>
                <w:color w:val="000000" w:themeColor="text1"/>
                <w:sz w:val="18"/>
                <w:szCs w:val="18"/>
              </w:rPr>
              <w:t xml:space="preserve"> /</w:t>
            </w:r>
            <w:r>
              <w:rPr>
                <w:rFonts w:asciiTheme="minorEastAsia" w:eastAsiaTheme="minorEastAsia" w:hAnsiTheme="minorEastAsia"/>
                <w:b/>
                <w:color w:val="000000" w:themeColor="text1"/>
                <w:sz w:val="18"/>
                <w:szCs w:val="18"/>
                <w:lang w:val="en-GB"/>
              </w:rPr>
              <w:t>‰</w:t>
            </w:r>
          </w:p>
        </w:tc>
        <w:tc>
          <w:tcPr>
            <w:tcW w:w="1094" w:type="pct"/>
            <w:tcBorders>
              <w:bottom w:val="single" w:sz="4" w:space="0" w:color="auto"/>
            </w:tcBorders>
            <w:shd w:val="clear" w:color="auto" w:fill="BFBFBF" w:themeFill="background1" w:themeFillShade="BF"/>
            <w:vAlign w:val="center"/>
          </w:tcPr>
          <w:p w14:paraId="23EE9F08" w14:textId="77777777" w:rsidR="00A437C9" w:rsidRDefault="00000000">
            <w:pPr>
              <w:spacing w:line="320" w:lineRule="exact"/>
              <w:jc w:val="center"/>
              <w:rPr>
                <w:rFonts w:asciiTheme="minorEastAsia" w:eastAsiaTheme="minorEastAsia" w:hAnsiTheme="minorEastAsia"/>
                <w:b/>
                <w:color w:val="000000" w:themeColor="text1"/>
                <w:sz w:val="18"/>
                <w:szCs w:val="18"/>
              </w:rPr>
            </w:pPr>
            <w:proofErr w:type="spellStart"/>
            <w:r>
              <w:rPr>
                <w:rFonts w:asciiTheme="minorEastAsia" w:eastAsiaTheme="minorEastAsia" w:hAnsiTheme="minorEastAsia" w:hint="eastAsia"/>
                <w:b/>
                <w:i/>
                <w:iCs/>
                <w:color w:val="000000" w:themeColor="text1"/>
                <w:sz w:val="18"/>
                <w:szCs w:val="18"/>
              </w:rPr>
              <w:t>e</w:t>
            </w:r>
            <w:r>
              <w:rPr>
                <w:rFonts w:asciiTheme="minorEastAsia" w:eastAsiaTheme="minorEastAsia" w:hAnsiTheme="minorEastAsia"/>
                <w:b/>
                <w:color w:val="000000" w:themeColor="text1"/>
                <w:sz w:val="18"/>
                <w:szCs w:val="18"/>
                <w:vertAlign w:val="subscript"/>
              </w:rPr>
              <w:t>TVE</w:t>
            </w:r>
            <w:proofErr w:type="spellEnd"/>
            <w:r>
              <w:rPr>
                <w:rFonts w:asciiTheme="minorEastAsia" w:eastAsiaTheme="minorEastAsia" w:hAnsiTheme="minorEastAsia" w:hint="eastAsia"/>
                <w:b/>
                <w:color w:val="000000" w:themeColor="text1"/>
                <w:sz w:val="18"/>
                <w:szCs w:val="18"/>
              </w:rPr>
              <w:t>/</w:t>
            </w:r>
            <w:r>
              <w:rPr>
                <w:rFonts w:asciiTheme="minorEastAsia" w:eastAsiaTheme="minorEastAsia" w:hAnsiTheme="minorEastAsia"/>
                <w:b/>
                <w:color w:val="000000" w:themeColor="text1"/>
                <w:sz w:val="18"/>
                <w:szCs w:val="18"/>
              </w:rPr>
              <w:t>%</w:t>
            </w:r>
          </w:p>
        </w:tc>
      </w:tr>
      <w:tr w:rsidR="00A437C9" w14:paraId="2F18BDA6" w14:textId="77777777">
        <w:trPr>
          <w:trHeight w:val="284"/>
          <w:jc w:val="center"/>
        </w:trPr>
        <w:tc>
          <w:tcPr>
            <w:tcW w:w="512" w:type="pct"/>
            <w:gridSpan w:val="2"/>
            <w:vMerge w:val="restart"/>
            <w:tcBorders>
              <w:top w:val="single" w:sz="4" w:space="0" w:color="auto"/>
              <w:bottom w:val="nil"/>
            </w:tcBorders>
            <w:vAlign w:val="center"/>
          </w:tcPr>
          <w:p w14:paraId="0362D6C2"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DFT</w:t>
            </w:r>
          </w:p>
        </w:tc>
        <w:tc>
          <w:tcPr>
            <w:tcW w:w="1209" w:type="pct"/>
            <w:tcBorders>
              <w:top w:val="single" w:sz="4" w:space="0" w:color="auto"/>
              <w:bottom w:val="nil"/>
            </w:tcBorders>
            <w:vAlign w:val="center"/>
          </w:tcPr>
          <w:p w14:paraId="01D587B4"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1092" w:type="pct"/>
            <w:tcBorders>
              <w:top w:val="single" w:sz="4" w:space="0" w:color="auto"/>
              <w:bottom w:val="nil"/>
            </w:tcBorders>
            <w:vAlign w:val="center"/>
          </w:tcPr>
          <w:p w14:paraId="77C3B2D8"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0.099</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7</w:t>
            </w:r>
          </w:p>
        </w:tc>
        <w:tc>
          <w:tcPr>
            <w:tcW w:w="1093" w:type="pct"/>
            <w:tcBorders>
              <w:top w:val="single" w:sz="4" w:space="0" w:color="auto"/>
              <w:bottom w:val="nil"/>
            </w:tcBorders>
            <w:vAlign w:val="center"/>
          </w:tcPr>
          <w:p w14:paraId="29B0F9FD"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2.195</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9</w:t>
            </w:r>
          </w:p>
        </w:tc>
        <w:tc>
          <w:tcPr>
            <w:tcW w:w="1094" w:type="pct"/>
            <w:tcBorders>
              <w:top w:val="single" w:sz="4" w:space="0" w:color="auto"/>
              <w:bottom w:val="nil"/>
            </w:tcBorders>
            <w:vAlign w:val="center"/>
          </w:tcPr>
          <w:p w14:paraId="05733083"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9.971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6</w:t>
            </w:r>
          </w:p>
        </w:tc>
      </w:tr>
      <w:tr w:rsidR="00A437C9" w14:paraId="3A2AC79D" w14:textId="77777777">
        <w:trPr>
          <w:trHeight w:val="284"/>
          <w:jc w:val="center"/>
        </w:trPr>
        <w:tc>
          <w:tcPr>
            <w:tcW w:w="512" w:type="pct"/>
            <w:gridSpan w:val="2"/>
            <w:vMerge/>
            <w:tcBorders>
              <w:top w:val="nil"/>
            </w:tcBorders>
            <w:vAlign w:val="center"/>
          </w:tcPr>
          <w:p w14:paraId="63305BA6" w14:textId="77777777" w:rsidR="00A437C9" w:rsidRDefault="00A437C9">
            <w:pPr>
              <w:spacing w:line="320" w:lineRule="exact"/>
              <w:jc w:val="center"/>
              <w:rPr>
                <w:rFonts w:asciiTheme="minorEastAsia" w:eastAsiaTheme="minorEastAsia" w:hAnsiTheme="minorEastAsia"/>
                <w:color w:val="000000" w:themeColor="text1"/>
                <w:sz w:val="18"/>
                <w:szCs w:val="18"/>
              </w:rPr>
            </w:pPr>
          </w:p>
        </w:tc>
        <w:tc>
          <w:tcPr>
            <w:tcW w:w="1209" w:type="pct"/>
            <w:tcBorders>
              <w:top w:val="nil"/>
            </w:tcBorders>
            <w:vAlign w:val="center"/>
          </w:tcPr>
          <w:p w14:paraId="5138E10C"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1092" w:type="pct"/>
            <w:tcBorders>
              <w:top w:val="nil"/>
            </w:tcBorders>
            <w:vAlign w:val="center"/>
          </w:tcPr>
          <w:p w14:paraId="0E1E58DD"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0.148</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6</w:t>
            </w:r>
          </w:p>
        </w:tc>
        <w:tc>
          <w:tcPr>
            <w:tcW w:w="1093" w:type="pct"/>
            <w:tcBorders>
              <w:top w:val="nil"/>
            </w:tcBorders>
            <w:vAlign w:val="center"/>
          </w:tcPr>
          <w:p w14:paraId="3D43BF0C"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3.694</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5</w:t>
            </w:r>
          </w:p>
        </w:tc>
        <w:tc>
          <w:tcPr>
            <w:tcW w:w="1094" w:type="pct"/>
            <w:tcBorders>
              <w:top w:val="nil"/>
            </w:tcBorders>
            <w:vAlign w:val="center"/>
          </w:tcPr>
          <w:p w14:paraId="6B050201"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14.863</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3</w:t>
            </w:r>
          </w:p>
        </w:tc>
      </w:tr>
      <w:tr w:rsidR="00A437C9" w14:paraId="5E9C58C8" w14:textId="77777777">
        <w:trPr>
          <w:trHeight w:val="284"/>
          <w:jc w:val="center"/>
        </w:trPr>
        <w:tc>
          <w:tcPr>
            <w:tcW w:w="512" w:type="pct"/>
            <w:gridSpan w:val="2"/>
            <w:vMerge/>
            <w:tcBorders>
              <w:bottom w:val="single" w:sz="4" w:space="0" w:color="auto"/>
            </w:tcBorders>
            <w:vAlign w:val="center"/>
          </w:tcPr>
          <w:p w14:paraId="1638B791" w14:textId="77777777" w:rsidR="00A437C9" w:rsidRDefault="00A437C9">
            <w:pPr>
              <w:spacing w:line="320" w:lineRule="exact"/>
              <w:jc w:val="center"/>
              <w:rPr>
                <w:rFonts w:asciiTheme="minorEastAsia" w:eastAsiaTheme="minorEastAsia" w:hAnsiTheme="minorEastAsia"/>
                <w:color w:val="000000" w:themeColor="text1"/>
                <w:sz w:val="18"/>
                <w:szCs w:val="18"/>
              </w:rPr>
            </w:pPr>
          </w:p>
        </w:tc>
        <w:tc>
          <w:tcPr>
            <w:tcW w:w="1209" w:type="pct"/>
            <w:tcBorders>
              <w:bottom w:val="single" w:sz="4" w:space="0" w:color="auto"/>
            </w:tcBorders>
            <w:vAlign w:val="center"/>
          </w:tcPr>
          <w:p w14:paraId="18E6EDE0"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1092" w:type="pct"/>
            <w:tcBorders>
              <w:bottom w:val="single" w:sz="4" w:space="0" w:color="auto"/>
            </w:tcBorders>
            <w:vAlign w:val="center"/>
          </w:tcPr>
          <w:p w14:paraId="6E4066B1"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0.194</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3</w:t>
            </w:r>
          </w:p>
        </w:tc>
        <w:tc>
          <w:tcPr>
            <w:tcW w:w="1093" w:type="pct"/>
            <w:tcBorders>
              <w:bottom w:val="single" w:sz="4" w:space="0" w:color="auto"/>
            </w:tcBorders>
            <w:vAlign w:val="center"/>
          </w:tcPr>
          <w:p w14:paraId="37B0769C"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5.553</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8</w:t>
            </w:r>
          </w:p>
        </w:tc>
        <w:tc>
          <w:tcPr>
            <w:tcW w:w="1094" w:type="pct"/>
            <w:tcBorders>
              <w:bottom w:val="single" w:sz="4" w:space="0" w:color="auto"/>
            </w:tcBorders>
            <w:vAlign w:val="center"/>
          </w:tcPr>
          <w:p w14:paraId="07C2FE24"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19.521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4</w:t>
            </w:r>
          </w:p>
        </w:tc>
      </w:tr>
      <w:tr w:rsidR="00A437C9" w14:paraId="387997F6" w14:textId="77777777">
        <w:trPr>
          <w:trHeight w:val="284"/>
          <w:jc w:val="center"/>
        </w:trPr>
        <w:tc>
          <w:tcPr>
            <w:tcW w:w="512" w:type="pct"/>
            <w:gridSpan w:val="2"/>
            <w:vMerge w:val="restart"/>
            <w:tcBorders>
              <w:top w:val="single" w:sz="4" w:space="0" w:color="auto"/>
              <w:bottom w:val="nil"/>
            </w:tcBorders>
            <w:vAlign w:val="center"/>
          </w:tcPr>
          <w:p w14:paraId="2F06E938"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DPMA</w:t>
            </w:r>
          </w:p>
        </w:tc>
        <w:tc>
          <w:tcPr>
            <w:tcW w:w="1209" w:type="pct"/>
            <w:tcBorders>
              <w:top w:val="single" w:sz="4" w:space="0" w:color="auto"/>
              <w:bottom w:val="nil"/>
            </w:tcBorders>
            <w:vAlign w:val="center"/>
          </w:tcPr>
          <w:p w14:paraId="372DC6C9"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1092" w:type="pct"/>
            <w:tcBorders>
              <w:top w:val="single" w:sz="4" w:space="0" w:color="auto"/>
              <w:bottom w:val="nil"/>
            </w:tcBorders>
            <w:vAlign w:val="center"/>
          </w:tcPr>
          <w:p w14:paraId="722FE4C2"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0.007</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3</w:t>
            </w:r>
          </w:p>
        </w:tc>
        <w:tc>
          <w:tcPr>
            <w:tcW w:w="1093" w:type="pct"/>
            <w:tcBorders>
              <w:top w:val="single" w:sz="4" w:space="0" w:color="auto"/>
              <w:bottom w:val="nil"/>
            </w:tcBorders>
            <w:vAlign w:val="center"/>
          </w:tcPr>
          <w:p w14:paraId="3267DB37"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1.241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0</w:t>
            </w:r>
          </w:p>
        </w:tc>
        <w:tc>
          <w:tcPr>
            <w:tcW w:w="1094" w:type="pct"/>
            <w:tcBorders>
              <w:top w:val="single" w:sz="4" w:space="0" w:color="auto"/>
              <w:bottom w:val="nil"/>
            </w:tcBorders>
            <w:vAlign w:val="center"/>
          </w:tcPr>
          <w:p w14:paraId="5551A6D2"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1.238</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1</w:t>
            </w:r>
          </w:p>
        </w:tc>
      </w:tr>
      <w:tr w:rsidR="00A437C9" w14:paraId="171DAAA3" w14:textId="77777777">
        <w:trPr>
          <w:trHeight w:val="284"/>
          <w:jc w:val="center"/>
        </w:trPr>
        <w:tc>
          <w:tcPr>
            <w:tcW w:w="512" w:type="pct"/>
            <w:gridSpan w:val="2"/>
            <w:vMerge/>
            <w:tcBorders>
              <w:top w:val="nil"/>
            </w:tcBorders>
            <w:vAlign w:val="center"/>
          </w:tcPr>
          <w:p w14:paraId="2BC791C2" w14:textId="77777777" w:rsidR="00A437C9" w:rsidRDefault="00A437C9">
            <w:pPr>
              <w:spacing w:line="320" w:lineRule="exact"/>
              <w:jc w:val="center"/>
              <w:rPr>
                <w:rFonts w:asciiTheme="minorEastAsia" w:eastAsiaTheme="minorEastAsia" w:hAnsiTheme="minorEastAsia"/>
                <w:color w:val="000000" w:themeColor="text1"/>
                <w:sz w:val="18"/>
                <w:szCs w:val="18"/>
              </w:rPr>
            </w:pPr>
          </w:p>
        </w:tc>
        <w:tc>
          <w:tcPr>
            <w:tcW w:w="1209" w:type="pct"/>
            <w:tcBorders>
              <w:top w:val="nil"/>
            </w:tcBorders>
            <w:vAlign w:val="center"/>
          </w:tcPr>
          <w:p w14:paraId="222F8DB4"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1092" w:type="pct"/>
            <w:tcBorders>
              <w:top w:val="nil"/>
            </w:tcBorders>
            <w:vAlign w:val="center"/>
          </w:tcPr>
          <w:p w14:paraId="155BFE25"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0.017</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3</w:t>
            </w:r>
          </w:p>
        </w:tc>
        <w:tc>
          <w:tcPr>
            <w:tcW w:w="1093" w:type="pct"/>
            <w:tcBorders>
              <w:top w:val="nil"/>
            </w:tcBorders>
            <w:vAlign w:val="center"/>
          </w:tcPr>
          <w:p w14:paraId="05319D6C"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2.771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7</w:t>
            </w:r>
          </w:p>
        </w:tc>
        <w:tc>
          <w:tcPr>
            <w:tcW w:w="1094" w:type="pct"/>
            <w:tcBorders>
              <w:top w:val="nil"/>
            </w:tcBorders>
            <w:vAlign w:val="center"/>
          </w:tcPr>
          <w:p w14:paraId="5B70F2C1"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2.775</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1</w:t>
            </w:r>
          </w:p>
        </w:tc>
      </w:tr>
      <w:tr w:rsidR="00A437C9" w14:paraId="43B22C2F" w14:textId="77777777">
        <w:trPr>
          <w:trHeight w:val="284"/>
          <w:jc w:val="center"/>
        </w:trPr>
        <w:tc>
          <w:tcPr>
            <w:tcW w:w="512" w:type="pct"/>
            <w:gridSpan w:val="2"/>
            <w:vMerge/>
            <w:vAlign w:val="center"/>
          </w:tcPr>
          <w:p w14:paraId="6827DE7E" w14:textId="77777777" w:rsidR="00A437C9" w:rsidRDefault="00A437C9">
            <w:pPr>
              <w:spacing w:line="320" w:lineRule="exact"/>
              <w:jc w:val="center"/>
              <w:rPr>
                <w:rFonts w:asciiTheme="minorEastAsia" w:eastAsiaTheme="minorEastAsia" w:hAnsiTheme="minorEastAsia"/>
                <w:color w:val="000000" w:themeColor="text1"/>
                <w:sz w:val="18"/>
                <w:szCs w:val="18"/>
              </w:rPr>
            </w:pPr>
          </w:p>
        </w:tc>
        <w:tc>
          <w:tcPr>
            <w:tcW w:w="1209" w:type="pct"/>
            <w:vAlign w:val="center"/>
          </w:tcPr>
          <w:p w14:paraId="5C8F7937"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1092" w:type="pct"/>
            <w:vAlign w:val="center"/>
          </w:tcPr>
          <w:p w14:paraId="072A0CF9"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0.031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5</w:t>
            </w:r>
          </w:p>
        </w:tc>
        <w:tc>
          <w:tcPr>
            <w:tcW w:w="1093" w:type="pct"/>
            <w:vAlign w:val="center"/>
          </w:tcPr>
          <w:p w14:paraId="734065B3" w14:textId="77777777" w:rsidR="00A437C9" w:rsidRDefault="00000000">
            <w:pPr>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4.884</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2</w:t>
            </w:r>
          </w:p>
        </w:tc>
        <w:tc>
          <w:tcPr>
            <w:tcW w:w="1094" w:type="pct"/>
            <w:vAlign w:val="center"/>
          </w:tcPr>
          <w:p w14:paraId="088A7B8B" w14:textId="77777777" w:rsidR="00A437C9" w:rsidRDefault="00000000">
            <w:pPr>
              <w:keepNext/>
              <w:spacing w:line="32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4.906</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5</w:t>
            </w:r>
          </w:p>
        </w:tc>
      </w:tr>
    </w:tbl>
    <w:p w14:paraId="2555D2C1" w14:textId="77777777" w:rsidR="00A437C9" w:rsidRDefault="00000000">
      <w:pPr>
        <w:pStyle w:val="2"/>
        <w:spacing w:line="300" w:lineRule="auto"/>
        <w:ind w:firstLineChars="200" w:firstLine="360"/>
        <w:rPr>
          <w:rFonts w:asciiTheme="minorEastAsia" w:eastAsiaTheme="minorEastAsia" w:hAnsiTheme="minorEastAsia" w:cs="Arial"/>
          <w:color w:val="000000" w:themeColor="text1"/>
          <w:sz w:val="18"/>
          <w:szCs w:val="18"/>
        </w:rPr>
      </w:pPr>
      <w:proofErr w:type="gramStart"/>
      <w:r>
        <w:rPr>
          <w:rFonts w:asciiTheme="minorEastAsia" w:eastAsiaTheme="minorEastAsia" w:hAnsiTheme="minorEastAsia" w:cs="Arial" w:hint="eastAsia"/>
          <w:color w:val="000000" w:themeColor="text1"/>
          <w:sz w:val="18"/>
          <w:szCs w:val="18"/>
        </w:rPr>
        <w:t>表格与栏等宽</w:t>
      </w:r>
      <w:proofErr w:type="gramEnd"/>
      <w:r>
        <w:rPr>
          <w:rFonts w:asciiTheme="minorEastAsia" w:eastAsiaTheme="minorEastAsia" w:hAnsiTheme="minorEastAsia" w:cs="Arial" w:hint="eastAsia"/>
          <w:color w:val="000000" w:themeColor="text1"/>
          <w:sz w:val="18"/>
          <w:szCs w:val="18"/>
        </w:rPr>
        <w:t>，表格属性中的选项设置如下</w:t>
      </w:r>
    </w:p>
    <w:p w14:paraId="6882FB1F" w14:textId="77777777" w:rsidR="00A437C9" w:rsidRDefault="00000000">
      <w:pPr>
        <w:pStyle w:val="2"/>
        <w:spacing w:line="300" w:lineRule="auto"/>
        <w:ind w:firstLineChars="200" w:firstLine="360"/>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noProof/>
          <w:color w:val="000000" w:themeColor="text1"/>
          <w:sz w:val="18"/>
          <w:szCs w:val="18"/>
        </w:rPr>
        <w:drawing>
          <wp:inline distT="0" distB="0" distL="0" distR="0" wp14:anchorId="4B671963" wp14:editId="4D45C2DB">
            <wp:extent cx="1971040" cy="1913255"/>
            <wp:effectExtent l="0" t="0" r="1016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l="38741" t="25655" r="35722" b="34424"/>
                    <a:stretch>
                      <a:fillRect/>
                    </a:stretch>
                  </pic:blipFill>
                  <pic:spPr>
                    <a:xfrm>
                      <a:off x="0" y="0"/>
                      <a:ext cx="1982600" cy="1924572"/>
                    </a:xfrm>
                    <a:prstGeom prst="rect">
                      <a:avLst/>
                    </a:prstGeom>
                    <a:noFill/>
                    <a:ln>
                      <a:noFill/>
                    </a:ln>
                  </pic:spPr>
                </pic:pic>
              </a:graphicData>
            </a:graphic>
          </wp:inline>
        </w:drawing>
      </w:r>
    </w:p>
    <w:p w14:paraId="03E8B945" w14:textId="77777777" w:rsidR="00A437C9" w:rsidRDefault="00000000">
      <w:pPr>
        <w:pStyle w:val="2"/>
        <w:spacing w:line="300" w:lineRule="auto"/>
        <w:ind w:firstLineChars="200" w:firstLine="360"/>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noProof/>
          <w:color w:val="000000" w:themeColor="text1"/>
          <w:sz w:val="18"/>
          <w:szCs w:val="18"/>
        </w:rPr>
        <w:drawing>
          <wp:inline distT="0" distB="0" distL="0" distR="0" wp14:anchorId="085127E0" wp14:editId="2C736776">
            <wp:extent cx="2061210" cy="1624330"/>
            <wp:effectExtent l="0" t="0" r="889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l="41971" t="36865" r="41913" b="42200"/>
                    <a:stretch>
                      <a:fillRect/>
                    </a:stretch>
                  </pic:blipFill>
                  <pic:spPr>
                    <a:xfrm>
                      <a:off x="0" y="0"/>
                      <a:ext cx="2077172" cy="1636560"/>
                    </a:xfrm>
                    <a:prstGeom prst="rect">
                      <a:avLst/>
                    </a:prstGeom>
                    <a:noFill/>
                    <a:ln>
                      <a:noFill/>
                    </a:ln>
                  </pic:spPr>
                </pic:pic>
              </a:graphicData>
            </a:graphic>
          </wp:inline>
        </w:drawing>
      </w:r>
    </w:p>
    <w:p w14:paraId="121839DA" w14:textId="77777777" w:rsidR="00A437C9" w:rsidRDefault="00000000">
      <w:pPr>
        <w:pStyle w:val="2"/>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Arial" w:hint="eastAsia"/>
          <w:color w:val="000000" w:themeColor="text1"/>
          <w:sz w:val="18"/>
          <w:szCs w:val="18"/>
        </w:rPr>
        <w:t>1.5  图的要求</w:t>
      </w:r>
    </w:p>
    <w:p w14:paraId="467012FF" w14:textId="77777777" w:rsidR="00A437C9" w:rsidRDefault="00000000">
      <w:pPr>
        <w:spacing w:line="360" w:lineRule="exact"/>
        <w:ind w:firstLineChars="200" w:firstLine="360"/>
        <w:rPr>
          <w:rFonts w:asciiTheme="minorEastAsia" w:eastAsiaTheme="minorEastAsia" w:hAnsiTheme="minorEastAsia"/>
          <w:bCs/>
          <w:color w:val="000000" w:themeColor="text1"/>
          <w:sz w:val="18"/>
          <w:szCs w:val="18"/>
        </w:rPr>
      </w:pPr>
      <w:r>
        <w:rPr>
          <w:rFonts w:asciiTheme="minorEastAsia" w:eastAsiaTheme="minorEastAsia" w:hAnsiTheme="minorEastAsia" w:hint="eastAsia"/>
          <w:color w:val="000000" w:themeColor="text1"/>
          <w:sz w:val="18"/>
          <w:szCs w:val="18"/>
        </w:rPr>
        <w:t>1）图的插入方式为嵌入式，居中，图中中文文字为六号宋体，英文字母为Times New Roman</w:t>
      </w:r>
      <w:r>
        <w:rPr>
          <w:rFonts w:asciiTheme="minorEastAsia" w:eastAsiaTheme="minorEastAsia" w:hAnsiTheme="minorEastAsia" w:hint="eastAsia"/>
          <w:bCs/>
          <w:color w:val="000000" w:themeColor="text1"/>
          <w:sz w:val="18"/>
          <w:szCs w:val="18"/>
        </w:rPr>
        <w:t>体，各物理量的正、斜、粗体应与文中保持一致</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bCs/>
          <w:color w:val="000000" w:themeColor="text1"/>
          <w:sz w:val="18"/>
          <w:szCs w:val="18"/>
        </w:rPr>
        <w:t>图中线条的粗细要区分出主线和副线，主线用较粗的线</w:t>
      </w:r>
      <w:r>
        <w:rPr>
          <w:rFonts w:asciiTheme="minorEastAsia" w:eastAsiaTheme="minorEastAsia" w:hAnsiTheme="minorEastAsia"/>
          <w:bCs/>
          <w:color w:val="000000" w:themeColor="text1"/>
          <w:sz w:val="18"/>
          <w:szCs w:val="18"/>
        </w:rPr>
        <w:t>0.</w:t>
      </w:r>
      <w:r>
        <w:rPr>
          <w:rFonts w:asciiTheme="minorEastAsia" w:eastAsiaTheme="minorEastAsia" w:hAnsiTheme="minorEastAsia" w:hint="eastAsia"/>
          <w:bCs/>
          <w:color w:val="000000" w:themeColor="text1"/>
          <w:sz w:val="18"/>
          <w:szCs w:val="18"/>
        </w:rPr>
        <w:t>7</w:t>
      </w:r>
      <w:r>
        <w:rPr>
          <w:rFonts w:asciiTheme="minorEastAsia" w:eastAsiaTheme="minorEastAsia" w:hAnsiTheme="minorEastAsia"/>
          <w:bCs/>
          <w:color w:val="000000" w:themeColor="text1"/>
          <w:sz w:val="18"/>
          <w:szCs w:val="18"/>
        </w:rPr>
        <w:t>5磅</w:t>
      </w:r>
      <w:r>
        <w:rPr>
          <w:rFonts w:asciiTheme="minorEastAsia" w:eastAsiaTheme="minorEastAsia" w:hAnsiTheme="minorEastAsia" w:hint="eastAsia"/>
          <w:bCs/>
          <w:color w:val="000000" w:themeColor="text1"/>
          <w:sz w:val="18"/>
          <w:szCs w:val="18"/>
        </w:rPr>
        <w:t>，副线用较细的线</w:t>
      </w:r>
      <w:r>
        <w:rPr>
          <w:rFonts w:asciiTheme="minorEastAsia" w:eastAsiaTheme="minorEastAsia" w:hAnsiTheme="minorEastAsia"/>
          <w:bCs/>
          <w:color w:val="000000" w:themeColor="text1"/>
          <w:sz w:val="18"/>
          <w:szCs w:val="18"/>
        </w:rPr>
        <w:t>0.5磅</w:t>
      </w:r>
      <w:r>
        <w:rPr>
          <w:rFonts w:asciiTheme="minorEastAsia" w:eastAsiaTheme="minorEastAsia" w:hAnsiTheme="minorEastAsia" w:hint="eastAsia"/>
          <w:bCs/>
          <w:color w:val="000000" w:themeColor="text1"/>
          <w:sz w:val="18"/>
          <w:szCs w:val="18"/>
        </w:rPr>
        <w:t>。在曲线图中，数据曲线是主线，坐标线和</w:t>
      </w:r>
      <w:proofErr w:type="gramStart"/>
      <w:r>
        <w:rPr>
          <w:rFonts w:asciiTheme="minorEastAsia" w:eastAsiaTheme="minorEastAsia" w:hAnsiTheme="minorEastAsia" w:hint="eastAsia"/>
          <w:bCs/>
          <w:color w:val="000000" w:themeColor="text1"/>
          <w:sz w:val="18"/>
          <w:szCs w:val="18"/>
        </w:rPr>
        <w:t>指引线</w:t>
      </w:r>
      <w:proofErr w:type="gramEnd"/>
      <w:r>
        <w:rPr>
          <w:rFonts w:asciiTheme="minorEastAsia" w:eastAsiaTheme="minorEastAsia" w:hAnsiTheme="minorEastAsia" w:hint="eastAsia"/>
          <w:bCs/>
          <w:color w:val="000000" w:themeColor="text1"/>
          <w:sz w:val="18"/>
          <w:szCs w:val="18"/>
        </w:rPr>
        <w:t>是副线；在流程图中，物</w:t>
      </w:r>
      <w:proofErr w:type="gramStart"/>
      <w:r>
        <w:rPr>
          <w:rFonts w:asciiTheme="minorEastAsia" w:eastAsiaTheme="minorEastAsia" w:hAnsiTheme="minorEastAsia" w:hint="eastAsia"/>
          <w:bCs/>
          <w:color w:val="000000" w:themeColor="text1"/>
          <w:sz w:val="18"/>
          <w:szCs w:val="18"/>
        </w:rPr>
        <w:t>注解线</w:t>
      </w:r>
      <w:proofErr w:type="gramEnd"/>
      <w:r>
        <w:rPr>
          <w:rFonts w:asciiTheme="minorEastAsia" w:eastAsiaTheme="minorEastAsia" w:hAnsiTheme="minorEastAsia" w:hint="eastAsia"/>
          <w:bCs/>
          <w:color w:val="000000" w:themeColor="text1"/>
          <w:sz w:val="18"/>
          <w:szCs w:val="18"/>
        </w:rPr>
        <w:t>是主线，装置设备线是副线，设备结构图中，设备边框是主线，中心线，剖面线，尺寸线是副线。一般图形的标注见附录A。</w:t>
      </w:r>
    </w:p>
    <w:p w14:paraId="5495A052"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roofErr w:type="gramStart"/>
      <w:r>
        <w:rPr>
          <w:rFonts w:asciiTheme="minorEastAsia" w:eastAsiaTheme="minorEastAsia" w:hAnsiTheme="minorEastAsia" w:hint="eastAsia"/>
          <w:color w:val="000000" w:themeColor="text1"/>
          <w:sz w:val="18"/>
          <w:szCs w:val="18"/>
        </w:rPr>
        <w:t>图题与表题</w:t>
      </w:r>
      <w:proofErr w:type="gramEnd"/>
      <w:r>
        <w:rPr>
          <w:rFonts w:asciiTheme="minorEastAsia" w:eastAsiaTheme="minorEastAsia" w:hAnsiTheme="minorEastAsia" w:hint="eastAsia"/>
          <w:color w:val="000000" w:themeColor="text1"/>
          <w:sz w:val="18"/>
          <w:szCs w:val="18"/>
        </w:rPr>
        <w:t>相同，居中，中文为小五黑，数字与英文字体为Times New Roman，行距单</w:t>
      </w:r>
      <w:proofErr w:type="gramStart"/>
      <w:r>
        <w:rPr>
          <w:rFonts w:asciiTheme="minorEastAsia" w:eastAsiaTheme="minorEastAsia" w:hAnsiTheme="minorEastAsia" w:hint="eastAsia"/>
          <w:color w:val="000000" w:themeColor="text1"/>
          <w:sz w:val="18"/>
          <w:szCs w:val="18"/>
        </w:rPr>
        <w:t>倍</w:t>
      </w:r>
      <w:proofErr w:type="gramEnd"/>
      <w:r>
        <w:rPr>
          <w:rFonts w:asciiTheme="minorEastAsia" w:eastAsiaTheme="minorEastAsia" w:hAnsiTheme="minorEastAsia" w:hint="eastAsia"/>
          <w:color w:val="000000" w:themeColor="text1"/>
          <w:sz w:val="18"/>
          <w:szCs w:val="18"/>
        </w:rPr>
        <w:t>行距。</w:t>
      </w:r>
    </w:p>
    <w:p w14:paraId="0B3441E9"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3）图中英文单词要翻译成中文，英文缩写要在文中注明中文全称。</w:t>
      </w:r>
    </w:p>
    <w:p w14:paraId="6ED12C22"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4）本刊采用黑白打印，图中有多条曲线时不要用颜色区分。</w:t>
      </w:r>
    </w:p>
    <w:p w14:paraId="6996FFCC" w14:textId="77777777" w:rsidR="00A437C9" w:rsidRDefault="00000000">
      <w:pPr>
        <w:spacing w:line="360" w:lineRule="exact"/>
        <w:ind w:firstLineChars="200" w:firstLine="360"/>
        <w:rPr>
          <w:rFonts w:asciiTheme="minorEastAsia" w:eastAsiaTheme="minorEastAsia" w:hAnsiTheme="minorEastAsia"/>
          <w:bCs/>
          <w:color w:val="000000" w:themeColor="text1"/>
          <w:sz w:val="18"/>
          <w:szCs w:val="18"/>
        </w:rPr>
      </w:pPr>
      <w:r>
        <w:rPr>
          <w:rFonts w:asciiTheme="minorEastAsia" w:eastAsiaTheme="minorEastAsia" w:hAnsiTheme="minorEastAsia" w:hint="eastAsia"/>
          <w:color w:val="000000" w:themeColor="text1"/>
          <w:sz w:val="18"/>
          <w:szCs w:val="18"/>
        </w:rPr>
        <w:t>5）若有横、纵轴，则必须注明横、</w:t>
      </w:r>
      <w:proofErr w:type="gramStart"/>
      <w:r>
        <w:rPr>
          <w:rFonts w:asciiTheme="minorEastAsia" w:eastAsiaTheme="minorEastAsia" w:hAnsiTheme="minorEastAsia" w:hint="eastAsia"/>
          <w:color w:val="000000" w:themeColor="text1"/>
          <w:sz w:val="18"/>
          <w:szCs w:val="18"/>
        </w:rPr>
        <w:t>纵轴标目和</w:t>
      </w:r>
      <w:proofErr w:type="gramEnd"/>
      <w:r>
        <w:rPr>
          <w:rFonts w:asciiTheme="minorEastAsia" w:eastAsiaTheme="minorEastAsia" w:hAnsiTheme="minorEastAsia" w:hint="eastAsia"/>
          <w:color w:val="000000" w:themeColor="text1"/>
          <w:sz w:val="18"/>
          <w:szCs w:val="18"/>
        </w:rPr>
        <w:t>单位。若有颜色标尺，如温度标尺，也要在旁边</w:t>
      </w:r>
      <w:proofErr w:type="gramStart"/>
      <w:r>
        <w:rPr>
          <w:rFonts w:asciiTheme="minorEastAsia" w:eastAsiaTheme="minorEastAsia" w:hAnsiTheme="minorEastAsia" w:hint="eastAsia"/>
          <w:color w:val="000000" w:themeColor="text1"/>
          <w:sz w:val="18"/>
          <w:szCs w:val="18"/>
        </w:rPr>
        <w:t>注明标目和</w:t>
      </w:r>
      <w:proofErr w:type="gramEnd"/>
      <w:r>
        <w:rPr>
          <w:rFonts w:asciiTheme="minorEastAsia" w:eastAsiaTheme="minorEastAsia" w:hAnsiTheme="minorEastAsia" w:hint="eastAsia"/>
          <w:color w:val="000000" w:themeColor="text1"/>
          <w:sz w:val="18"/>
          <w:szCs w:val="18"/>
        </w:rPr>
        <w:t>单位。</w:t>
      </w:r>
    </w:p>
    <w:p w14:paraId="60E0213B"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s="Arial" w:hint="eastAsia"/>
          <w:color w:val="000000" w:themeColor="text1"/>
          <w:sz w:val="18"/>
          <w:szCs w:val="18"/>
        </w:rPr>
        <w:t xml:space="preserve">1.6  </w:t>
      </w:r>
      <w:r>
        <w:rPr>
          <w:rFonts w:asciiTheme="minorEastAsia" w:eastAsiaTheme="minorEastAsia" w:hAnsiTheme="minorEastAsia" w:hint="eastAsia"/>
          <w:color w:val="000000" w:themeColor="text1"/>
          <w:sz w:val="18"/>
          <w:szCs w:val="18"/>
        </w:rPr>
        <w:t>论文中符号和缩略词的要求</w:t>
      </w:r>
    </w:p>
    <w:p w14:paraId="1167B266" w14:textId="77777777" w:rsidR="00A437C9" w:rsidRDefault="00000000">
      <w:pPr>
        <w:pStyle w:val="2"/>
        <w:spacing w:line="360" w:lineRule="exact"/>
        <w:ind w:firstLineChars="200" w:firstLine="360"/>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符号和缩略词在第一次出现时一一加以说明，给以明确的定义。示例：</w:t>
      </w:r>
    </w:p>
    <w:p w14:paraId="52339DFD" w14:textId="77777777" w:rsidR="00A437C9" w:rsidRDefault="00000000">
      <w:pPr>
        <w:pStyle w:val="2"/>
        <w:spacing w:line="360" w:lineRule="exact"/>
        <w:ind w:firstLineChars="200" w:firstLine="360"/>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集成门极换向晶闸管（</w:t>
      </w:r>
      <w:r>
        <w:rPr>
          <w:rFonts w:asciiTheme="minorEastAsia" w:eastAsiaTheme="minorEastAsia" w:hAnsiTheme="minorEastAsia"/>
          <w:bCs/>
          <w:color w:val="000000" w:themeColor="text1"/>
          <w:sz w:val="18"/>
          <w:szCs w:val="18"/>
        </w:rPr>
        <w:t>IGCT</w:t>
      </w:r>
      <w:r>
        <w:rPr>
          <w:rFonts w:asciiTheme="minorEastAsia" w:eastAsiaTheme="minorEastAsia" w:hAnsiTheme="minorEastAsia" w:hint="eastAsia"/>
          <w:bCs/>
          <w:color w:val="000000" w:themeColor="text1"/>
          <w:sz w:val="18"/>
          <w:szCs w:val="18"/>
        </w:rPr>
        <w:t>）。</w:t>
      </w:r>
    </w:p>
    <w:p w14:paraId="2140CFD3" w14:textId="77777777" w:rsidR="00A437C9" w:rsidRDefault="00000000">
      <w:pPr>
        <w:spacing w:line="36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空一行</w:t>
      </w:r>
    </w:p>
    <w:p w14:paraId="4E718E1E" w14:textId="77777777" w:rsidR="00A437C9" w:rsidRDefault="00000000">
      <w:pPr>
        <w:spacing w:line="360" w:lineRule="exact"/>
        <w:ind w:firstLineChars="200" w:firstLine="361"/>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参考文献</w:t>
      </w:r>
      <w:r>
        <w:rPr>
          <w:rFonts w:asciiTheme="minorEastAsia" w:eastAsiaTheme="minorEastAsia" w:hAnsiTheme="minorEastAsia" w:cs="Arial Unicode MS" w:hint="eastAsia"/>
          <w:b/>
          <w:color w:val="000000" w:themeColor="text1"/>
          <w:sz w:val="18"/>
          <w:szCs w:val="18"/>
        </w:rPr>
        <w:t xml:space="preserve"> References</w:t>
      </w:r>
    </w:p>
    <w:p w14:paraId="75660523"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参考文献为六宋，英文字体为Times New Roman，编号后空2小格。</w:t>
      </w:r>
      <w:r>
        <w:rPr>
          <w:rFonts w:asciiTheme="minorEastAsia" w:eastAsiaTheme="minorEastAsia" w:hAnsiTheme="minorEastAsia" w:hint="eastAsia"/>
          <w:bCs/>
          <w:color w:val="000000" w:themeColor="text1"/>
          <w:sz w:val="18"/>
          <w:szCs w:val="18"/>
        </w:rPr>
        <w:t>行距12pt，悬挂缩进0.63cm，悬挂</w:t>
      </w:r>
      <w:r>
        <w:rPr>
          <w:rFonts w:asciiTheme="minorEastAsia" w:eastAsiaTheme="minorEastAsia" w:hAnsiTheme="minorEastAsia" w:hint="eastAsia"/>
          <w:bCs/>
          <w:color w:val="000000" w:themeColor="text1"/>
          <w:sz w:val="18"/>
          <w:szCs w:val="18"/>
        </w:rPr>
        <w:lastRenderedPageBreak/>
        <w:t>缩进与首行对齐。中文标点除括弧为半角外，其余均为全角。英文标点均为半角，注意标点后空格。</w:t>
      </w:r>
    </w:p>
    <w:p w14:paraId="65E013A9"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我刊的参考文献著录格式如下：</w:t>
      </w:r>
    </w:p>
    <w:p w14:paraId="605F35A6"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葛</w:t>
      </w:r>
      <w:proofErr w:type="gramEnd"/>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俊，童陆园，耿俊成，等．TCSC暂态过程中晶闸管导通角特性的研究[J]．电网技术，2001，25(7)：18-22．</w:t>
      </w:r>
    </w:p>
    <w:p w14:paraId="3F9A19CA"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中文期刊：参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为J。格式为：论文作者（3个以上作者时，第4个及之后作者用“等”）．论文名称[J].期刊全称,出版年份,卷号(期号)：引用页码.</w:t>
      </w:r>
    </w:p>
    <w:p w14:paraId="15DC3739" w14:textId="77777777" w:rsidR="00A437C9" w:rsidRDefault="00000000">
      <w:pPr>
        <w:spacing w:line="360" w:lineRule="exact"/>
        <w:ind w:firstLineChars="200" w:firstLine="361"/>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中文人名为两字时，两</w:t>
      </w:r>
      <w:proofErr w:type="gramStart"/>
      <w:r>
        <w:rPr>
          <w:rFonts w:asciiTheme="minorEastAsia" w:eastAsiaTheme="minorEastAsia" w:hAnsiTheme="minorEastAsia" w:hint="eastAsia"/>
          <w:b/>
          <w:color w:val="000000" w:themeColor="text1"/>
          <w:sz w:val="18"/>
          <w:szCs w:val="18"/>
        </w:rPr>
        <w:t>字间应空一个</w:t>
      </w:r>
      <w:proofErr w:type="gramEnd"/>
      <w:r>
        <w:rPr>
          <w:rFonts w:asciiTheme="minorEastAsia" w:eastAsiaTheme="minorEastAsia" w:hAnsiTheme="minorEastAsia" w:hint="eastAsia"/>
          <w:b/>
          <w:color w:val="000000" w:themeColor="text1"/>
          <w:sz w:val="18"/>
          <w:szCs w:val="18"/>
        </w:rPr>
        <w:t>汉字的距离。</w:t>
      </w:r>
    </w:p>
    <w:p w14:paraId="3C3F3B35"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张贤达．现代信号处理[M]．3版．北京：清华大学出版社，2002：179-193.</w:t>
      </w:r>
    </w:p>
    <w:p w14:paraId="60CF2E41"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中文专著：参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为M。格式为：专著作者．专著名称[M]．出版地：出版社，出版年：引用页码．</w:t>
      </w:r>
    </w:p>
    <w:p w14:paraId="072E50D4"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昂温</w:t>
      </w:r>
      <w:proofErr w:type="gramEnd"/>
      <w:r>
        <w:rPr>
          <w:rFonts w:asciiTheme="minorEastAsia" w:eastAsiaTheme="minorEastAsia" w:hAnsiTheme="minorEastAsia" w:hint="eastAsia"/>
          <w:color w:val="000000" w:themeColor="text1"/>
          <w:sz w:val="18"/>
          <w:szCs w:val="18"/>
        </w:rPr>
        <w:t xml:space="preserve"> G，</w:t>
      </w:r>
      <w:proofErr w:type="gramStart"/>
      <w:r>
        <w:rPr>
          <w:rFonts w:asciiTheme="minorEastAsia" w:eastAsiaTheme="minorEastAsia" w:hAnsiTheme="minorEastAsia" w:hint="eastAsia"/>
          <w:color w:val="000000" w:themeColor="text1"/>
          <w:sz w:val="18"/>
          <w:szCs w:val="18"/>
        </w:rPr>
        <w:t>昂温</w:t>
      </w:r>
      <w:proofErr w:type="gramEnd"/>
      <w:r>
        <w:rPr>
          <w:rFonts w:asciiTheme="minorEastAsia" w:eastAsiaTheme="minorEastAsia" w:hAnsiTheme="minorEastAsia" w:hint="eastAsia"/>
          <w:color w:val="000000" w:themeColor="text1"/>
          <w:sz w:val="18"/>
          <w:szCs w:val="18"/>
        </w:rPr>
        <w:t xml:space="preserve"> P S．外国出版史[M]．陈生铮，译．北京：中国书籍出版社，1998：112-147．</w:t>
      </w:r>
    </w:p>
    <w:p w14:paraId="16DF86FF"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Anderson P M</w:t>
      </w:r>
      <w:r>
        <w:rPr>
          <w:rFonts w:asciiTheme="minorEastAsia" w:eastAsiaTheme="minorEastAsia" w:hAnsiTheme="minorEastAsia" w:cs="Times New Roman"/>
          <w:color w:val="000000" w:themeColor="text1"/>
          <w:sz w:val="18"/>
          <w:szCs w:val="18"/>
          <w:lang w:val="en-GB"/>
        </w:rPr>
        <w:t xml:space="preserve">, </w:t>
      </w:r>
      <w:r>
        <w:rPr>
          <w:rFonts w:asciiTheme="minorEastAsia" w:eastAsiaTheme="minorEastAsia" w:hAnsiTheme="minorEastAsia" w:cs="Times New Roman"/>
          <w:color w:val="000000" w:themeColor="text1"/>
          <w:sz w:val="18"/>
          <w:szCs w:val="18"/>
        </w:rPr>
        <w:t xml:space="preserve">Agrawal B L, van Ness J E. </w:t>
      </w:r>
      <w:proofErr w:type="spellStart"/>
      <w:r>
        <w:rPr>
          <w:rFonts w:asciiTheme="minorEastAsia" w:eastAsiaTheme="minorEastAsia" w:hAnsiTheme="minorEastAsia" w:cs="Times New Roman"/>
          <w:color w:val="000000" w:themeColor="text1"/>
          <w:sz w:val="18"/>
          <w:szCs w:val="18"/>
        </w:rPr>
        <w:t>Subsynchronous</w:t>
      </w:r>
      <w:proofErr w:type="spellEnd"/>
      <w:r>
        <w:rPr>
          <w:rFonts w:asciiTheme="minorEastAsia" w:eastAsiaTheme="minorEastAsia" w:hAnsiTheme="minorEastAsia" w:cs="Times New Roman"/>
          <w:color w:val="000000" w:themeColor="text1"/>
          <w:sz w:val="18"/>
          <w:szCs w:val="18"/>
        </w:rPr>
        <w:t xml:space="preserve"> resonance in power system [M]. New York, USA: IEEE Press</w:t>
      </w:r>
      <w:r>
        <w:rPr>
          <w:rFonts w:asciiTheme="minorEastAsia" w:eastAsiaTheme="minorEastAsia" w:hAnsiTheme="minorEastAsia" w:cs="Times New Roman"/>
          <w:color w:val="000000" w:themeColor="text1"/>
          <w:sz w:val="18"/>
          <w:szCs w:val="18"/>
          <w:lang w:val="en-GB"/>
        </w:rPr>
        <w:t xml:space="preserve">, </w:t>
      </w:r>
      <w:r>
        <w:rPr>
          <w:rFonts w:asciiTheme="minorEastAsia" w:eastAsiaTheme="minorEastAsia" w:hAnsiTheme="minorEastAsia" w:cs="Times New Roman"/>
          <w:color w:val="000000" w:themeColor="text1"/>
          <w:sz w:val="18"/>
          <w:szCs w:val="18"/>
        </w:rPr>
        <w:t>1990</w:t>
      </w:r>
      <w:r>
        <w:rPr>
          <w:rFonts w:asciiTheme="minorEastAsia" w:eastAsiaTheme="minorEastAsia" w:hAnsiTheme="minorEastAsia" w:cs="Times New Roman"/>
          <w:color w:val="000000" w:themeColor="text1"/>
          <w:sz w:val="18"/>
          <w:szCs w:val="18"/>
          <w:lang w:val="en-GB"/>
        </w:rPr>
        <w:t xml:space="preserve">: </w:t>
      </w:r>
      <w:r>
        <w:rPr>
          <w:rFonts w:asciiTheme="minorEastAsia" w:eastAsiaTheme="minorEastAsia" w:hAnsiTheme="minorEastAsia" w:cs="Times New Roman"/>
          <w:color w:val="000000" w:themeColor="text1"/>
          <w:sz w:val="18"/>
          <w:szCs w:val="18"/>
        </w:rPr>
        <w:t>35-68</w:t>
      </w:r>
      <w:r>
        <w:rPr>
          <w:rFonts w:asciiTheme="minorEastAsia" w:eastAsiaTheme="minorEastAsia" w:hAnsiTheme="minorEastAsia" w:cs="Times New Roman"/>
          <w:color w:val="000000" w:themeColor="text1"/>
          <w:sz w:val="18"/>
          <w:szCs w:val="18"/>
          <w:lang w:val="en-GB"/>
        </w:rPr>
        <w:t>.</w:t>
      </w:r>
    </w:p>
    <w:p w14:paraId="184A9E09"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袁慧梅．用GA优化的ANN在配电</w:t>
      </w:r>
      <w:proofErr w:type="gramStart"/>
      <w:r>
        <w:rPr>
          <w:rFonts w:asciiTheme="minorEastAsia" w:eastAsiaTheme="minorEastAsia" w:hAnsiTheme="minorEastAsia" w:hint="eastAsia"/>
          <w:color w:val="000000" w:themeColor="text1"/>
          <w:sz w:val="18"/>
          <w:szCs w:val="18"/>
        </w:rPr>
        <w:t>网线损中的</w:t>
      </w:r>
      <w:proofErr w:type="gramEnd"/>
      <w:r>
        <w:rPr>
          <w:rFonts w:asciiTheme="minorEastAsia" w:eastAsiaTheme="minorEastAsia" w:hAnsiTheme="minorEastAsia" w:hint="eastAsia"/>
          <w:color w:val="000000" w:themeColor="text1"/>
          <w:sz w:val="18"/>
          <w:szCs w:val="18"/>
        </w:rPr>
        <w:t>应用[D]．北京：中国农业大学，1999：7-9.</w:t>
      </w:r>
    </w:p>
    <w:p w14:paraId="019D77FF"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学位论文：参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为D。格式为：论文作者．论文名称[D]．学校所在地：学校名称，年度．</w:t>
      </w:r>
    </w:p>
    <w:p w14:paraId="11111202"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蒋卫平. 西北750 kV系统电磁暂态实时仿真研究[R]. 北京：中国电力科学研究院，2002.</w:t>
      </w:r>
    </w:p>
    <w:p w14:paraId="56EC9C2F"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报告：参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为R。格式为：报告作者．报告名称[R]．报告单位所在地：报告存放单位，年度．</w:t>
      </w:r>
    </w:p>
    <w:p w14:paraId="4E30AB06"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Sharma C</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Modeling of an island grid[J]</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IEEE Transactions on Power Systems</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1998</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13(3)</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971-978</w:t>
      </w:r>
      <w:r>
        <w:rPr>
          <w:rFonts w:asciiTheme="minorEastAsia" w:eastAsiaTheme="minorEastAsia" w:hAnsiTheme="minorEastAsia" w:cs="Times New Roman"/>
          <w:color w:val="000000" w:themeColor="text1"/>
          <w:sz w:val="18"/>
          <w:szCs w:val="18"/>
          <w:lang w:val="en-GB"/>
        </w:rPr>
        <w:t>．</w:t>
      </w:r>
    </w:p>
    <w:p w14:paraId="3C1DF593"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外文期刊：注意不要使用缩写的外文期刊名称，请给出全称。注：“Modeling of an island grid”为文章名称，“IEEE Transactions on Power Systems”为期刊名，“1998”为出版年，“13”为卷号，“3”为期号，“971-978”为起止页码。作者的姓在前，名的</w:t>
      </w:r>
      <w:r>
        <w:rPr>
          <w:rFonts w:asciiTheme="minorEastAsia" w:eastAsiaTheme="minorEastAsia" w:hAnsiTheme="minorEastAsia" w:hint="eastAsia"/>
          <w:color w:val="000000" w:themeColor="text1"/>
          <w:sz w:val="18"/>
          <w:szCs w:val="18"/>
        </w:rPr>
        <w:t>首字母放在其后。标点用半角。</w:t>
      </w:r>
    </w:p>
    <w:p w14:paraId="6462CD8F"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Kennedy J</w:t>
      </w:r>
      <w:r>
        <w:rPr>
          <w:rFonts w:asciiTheme="minorEastAsia" w:eastAsiaTheme="minorEastAsia" w:hAnsiTheme="minorEastAsia" w:cs="Times New Roman"/>
          <w:color w:val="000000" w:themeColor="text1"/>
          <w:sz w:val="18"/>
          <w:szCs w:val="18"/>
          <w:lang w:val="en-GB"/>
        </w:rPr>
        <w:t xml:space="preserve">, </w:t>
      </w:r>
      <w:r>
        <w:rPr>
          <w:rFonts w:asciiTheme="minorEastAsia" w:eastAsiaTheme="minorEastAsia" w:hAnsiTheme="minorEastAsia" w:cs="Times New Roman"/>
          <w:color w:val="000000" w:themeColor="text1"/>
          <w:sz w:val="18"/>
          <w:szCs w:val="18"/>
        </w:rPr>
        <w:t>Eberhart R. Particle swarm// Proceedings of IEEE Conference on Neural Networks. Perth, Australia</w:t>
      </w:r>
      <w:r>
        <w:rPr>
          <w:rFonts w:asciiTheme="minorEastAsia" w:eastAsiaTheme="minorEastAsia" w:hAnsiTheme="minorEastAsia" w:cs="Times New Roman"/>
          <w:color w:val="000000" w:themeColor="text1"/>
          <w:sz w:val="18"/>
          <w:szCs w:val="18"/>
          <w:lang w:val="en-GB"/>
        </w:rPr>
        <w:t xml:space="preserve">: IEEE, </w:t>
      </w:r>
      <w:r>
        <w:rPr>
          <w:rFonts w:asciiTheme="minorEastAsia" w:eastAsiaTheme="minorEastAsia" w:hAnsiTheme="minorEastAsia" w:cs="Times New Roman"/>
          <w:color w:val="000000" w:themeColor="text1"/>
          <w:sz w:val="18"/>
          <w:szCs w:val="18"/>
        </w:rPr>
        <w:t>1995</w:t>
      </w:r>
      <w:r>
        <w:rPr>
          <w:rFonts w:asciiTheme="minorEastAsia" w:eastAsiaTheme="minorEastAsia" w:hAnsiTheme="minorEastAsia" w:cs="Times New Roman"/>
          <w:color w:val="000000" w:themeColor="text1"/>
          <w:sz w:val="18"/>
          <w:szCs w:val="18"/>
          <w:lang w:val="en-GB"/>
        </w:rPr>
        <w:t>: 11-14.</w:t>
      </w:r>
    </w:p>
    <w:p w14:paraId="3D74D9E4"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会议论文：参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为C。格式为：作者．所参考的文章[C]//会议名称或者会议论文集名称。会议举办的城市，举办国家：会议举办组织，举办年度：文章页码。</w:t>
      </w:r>
    </w:p>
    <w:p w14:paraId="46D7CBBB"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举办地点未知的用[</w:t>
      </w:r>
      <w:proofErr w:type="spellStart"/>
      <w:r>
        <w:rPr>
          <w:rFonts w:asciiTheme="minorEastAsia" w:eastAsiaTheme="minorEastAsia" w:hAnsiTheme="minorEastAsia" w:hint="eastAsia"/>
          <w:color w:val="000000" w:themeColor="text1"/>
          <w:sz w:val="18"/>
          <w:szCs w:val="18"/>
        </w:rPr>
        <w:t>S.</w:t>
      </w:r>
      <w:r>
        <w:rPr>
          <w:rFonts w:asciiTheme="minorEastAsia" w:eastAsiaTheme="minorEastAsia" w:hAnsiTheme="minorEastAsia"/>
          <w:color w:val="000000" w:themeColor="text1"/>
          <w:sz w:val="18"/>
          <w:szCs w:val="18"/>
        </w:rPr>
        <w:t>l.</w:t>
      </w:r>
      <w:proofErr w:type="spellEnd"/>
      <w:r>
        <w:rPr>
          <w:rFonts w:asciiTheme="minorEastAsia" w:eastAsiaTheme="minorEastAsia" w:hAnsiTheme="minorEastAsia" w:hint="eastAsia"/>
          <w:color w:val="000000" w:themeColor="text1"/>
          <w:sz w:val="18"/>
          <w:szCs w:val="18"/>
        </w:rPr>
        <w:t>]，举办组织未知的用[</w:t>
      </w:r>
      <w:proofErr w:type="spellStart"/>
      <w:r>
        <w:rPr>
          <w:rFonts w:asciiTheme="minorEastAsia" w:eastAsiaTheme="minorEastAsia" w:hAnsiTheme="minorEastAsia" w:hint="eastAsia"/>
          <w:color w:val="000000" w:themeColor="text1"/>
          <w:sz w:val="18"/>
          <w:szCs w:val="18"/>
        </w:rPr>
        <w:t>s.n</w:t>
      </w:r>
      <w:proofErr w:type="spellEnd"/>
      <w:r>
        <w:rPr>
          <w:rFonts w:asciiTheme="minorEastAsia" w:eastAsiaTheme="minorEastAsia" w:hAnsiTheme="minorEastAsia" w:hint="eastAsia"/>
          <w:color w:val="000000" w:themeColor="text1"/>
          <w:sz w:val="18"/>
          <w:szCs w:val="18"/>
        </w:rPr>
        <w:t>.]代替。</w:t>
      </w:r>
    </w:p>
    <w:p w14:paraId="5FAF9ED9"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中国标准书号： GB/T 5795—1986 [S]．北京：中国标准出版社，1986．</w:t>
      </w:r>
    </w:p>
    <w:p w14:paraId="6F6DC378"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标准：参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为S。格式为：“中国标准书号” 为标准名称，“GB/T 5795—1986”为标准编号， “中国标准出版社” 为标准的出版单位，“北京”为标准的出版地，“1986”为标准出版年。</w:t>
      </w:r>
    </w:p>
    <w:p w14:paraId="60F0CE39" w14:textId="77777777" w:rsidR="00A437C9" w:rsidRDefault="00000000">
      <w:pPr>
        <w:numPr>
          <w:ilvl w:val="0"/>
          <w:numId w:val="1"/>
        </w:numPr>
        <w:tabs>
          <w:tab w:val="clear" w:pos="225"/>
          <w:tab w:val="left" w:pos="350"/>
        </w:tabs>
        <w:spacing w:line="360" w:lineRule="exact"/>
        <w:ind w:left="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刘振亚．落实科学发展观加快建设坚强的国家电网[N]．中国电力报，2005-02-24(1)．</w:t>
      </w:r>
    </w:p>
    <w:p w14:paraId="112455D3"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报纸：参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为N。格式为：注：“刘振亚”为作者，“2005”为发表年，“02” 为发表月，“24” 为发表日，“（1）”为第1版。</w:t>
      </w:r>
    </w:p>
    <w:p w14:paraId="39FD2F75" w14:textId="77777777" w:rsidR="00A437C9" w:rsidRDefault="00000000">
      <w:pPr>
        <w:tabs>
          <w:tab w:val="left" w:pos="350"/>
        </w:tabs>
        <w:spacing w:line="360" w:lineRule="exact"/>
        <w:ind w:firstLineChars="200" w:firstLine="360"/>
        <w:jc w:val="lef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[11]</w:t>
      </w:r>
      <w:r>
        <w:rPr>
          <w:rFonts w:asciiTheme="minorEastAsia" w:eastAsiaTheme="minorEastAsia" w:hAnsiTheme="minorEastAsia" w:cs="Times New Roman"/>
          <w:color w:val="000000" w:themeColor="text1"/>
          <w:sz w:val="18"/>
          <w:szCs w:val="18"/>
        </w:rPr>
        <w:tab/>
        <w:t>PACS-L</w:t>
      </w:r>
      <w:r>
        <w:rPr>
          <w:rFonts w:asciiTheme="minorEastAsia" w:eastAsiaTheme="minorEastAsia" w:hAnsiTheme="minorEastAsia" w:cs="Times New Roman"/>
          <w:color w:val="000000" w:themeColor="text1"/>
          <w:sz w:val="18"/>
          <w:szCs w:val="18"/>
          <w:lang w:val="en-GB"/>
        </w:rPr>
        <w:t>：</w:t>
      </w:r>
      <w:r>
        <w:rPr>
          <w:rFonts w:asciiTheme="minorEastAsia" w:eastAsiaTheme="minorEastAsia" w:hAnsiTheme="minorEastAsia" w:cs="Times New Roman"/>
          <w:color w:val="000000" w:themeColor="text1"/>
          <w:sz w:val="18"/>
          <w:szCs w:val="18"/>
        </w:rPr>
        <w:t xml:space="preserve">the public-access computer system </w:t>
      </w:r>
      <w:proofErr w:type="gramStart"/>
      <w:r>
        <w:rPr>
          <w:rFonts w:asciiTheme="minorEastAsia" w:eastAsiaTheme="minorEastAsia" w:hAnsiTheme="minorEastAsia" w:cs="Times New Roman"/>
          <w:color w:val="000000" w:themeColor="text1"/>
          <w:sz w:val="18"/>
          <w:szCs w:val="18"/>
        </w:rPr>
        <w:t>forum[</w:t>
      </w:r>
      <w:proofErr w:type="gramEnd"/>
      <w:r>
        <w:rPr>
          <w:rFonts w:asciiTheme="minorEastAsia" w:eastAsiaTheme="minorEastAsia" w:hAnsiTheme="minorEastAsia" w:cs="Times New Roman"/>
          <w:color w:val="000000" w:themeColor="text1"/>
          <w:sz w:val="18"/>
          <w:szCs w:val="18"/>
        </w:rPr>
        <w:t>EB/OL]</w:t>
      </w:r>
      <w:r>
        <w:rPr>
          <w:rFonts w:asciiTheme="minorEastAsia" w:eastAsiaTheme="minorEastAsia" w:hAnsiTheme="minorEastAsia" w:cs="Times New Roman"/>
          <w:color w:val="000000" w:themeColor="text1"/>
          <w:sz w:val="18"/>
          <w:szCs w:val="18"/>
          <w:lang w:val="en-GB"/>
        </w:rPr>
        <w:t xml:space="preserve">. </w:t>
      </w:r>
      <w:r>
        <w:rPr>
          <w:rFonts w:asciiTheme="minorEastAsia" w:eastAsiaTheme="minorEastAsia" w:hAnsiTheme="minorEastAsia" w:cs="Times New Roman"/>
          <w:color w:val="000000" w:themeColor="text1"/>
          <w:sz w:val="18"/>
          <w:szCs w:val="18"/>
        </w:rPr>
        <w:t>Houston, USA: University of Houston Libraries,1989[1995-05-17]. http://info.lib.uh.edu/pacsl.html.</w:t>
      </w:r>
    </w:p>
    <w:p w14:paraId="411270FF" w14:textId="77777777" w:rsidR="00A437C9" w:rsidRDefault="00000000">
      <w:pPr>
        <w:tabs>
          <w:tab w:val="left" w:pos="350"/>
        </w:tabs>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电子文献：参</w:t>
      </w:r>
      <w:proofErr w:type="gramStart"/>
      <w:r>
        <w:rPr>
          <w:rFonts w:asciiTheme="minorEastAsia" w:eastAsiaTheme="minorEastAsia" w:hAnsiTheme="minorEastAsia" w:hint="eastAsia"/>
          <w:color w:val="000000" w:themeColor="text1"/>
          <w:sz w:val="18"/>
          <w:szCs w:val="18"/>
        </w:rPr>
        <w:t>文类型</w:t>
      </w:r>
      <w:proofErr w:type="gramEnd"/>
      <w:r>
        <w:rPr>
          <w:rFonts w:asciiTheme="minorEastAsia" w:eastAsiaTheme="minorEastAsia" w:hAnsiTheme="minorEastAsia" w:hint="eastAsia"/>
          <w:color w:val="000000" w:themeColor="text1"/>
          <w:sz w:val="18"/>
          <w:szCs w:val="18"/>
        </w:rPr>
        <w:t>为R。格式为：著者．题名[文献类型标志/文献载体标志]．出版地：出版者，出版年（更新日期）[引用日期]．获取和访问路径．</w:t>
      </w:r>
    </w:p>
    <w:p w14:paraId="7B85CA23" w14:textId="77777777" w:rsidR="00A437C9" w:rsidRDefault="00000000">
      <w:pPr>
        <w:pStyle w:val="a3"/>
        <w:spacing w:line="360" w:lineRule="exact"/>
        <w:ind w:firstLineChars="200" w:firstLine="360"/>
        <w:rPr>
          <w:rFonts w:asciiTheme="minorEastAsia" w:eastAsiaTheme="minorEastAsia" w:hAnsiTheme="minorEastAsia"/>
          <w:bCs/>
          <w:color w:val="000000" w:themeColor="text1"/>
          <w:szCs w:val="18"/>
        </w:rPr>
      </w:pPr>
      <w:r>
        <w:rPr>
          <w:rFonts w:asciiTheme="minorEastAsia" w:eastAsiaTheme="minorEastAsia" w:hAnsiTheme="minorEastAsia" w:hint="eastAsia"/>
          <w:color w:val="000000" w:themeColor="text1"/>
          <w:szCs w:val="18"/>
        </w:rPr>
        <w:t>作者简介：作者名为六黑，其他为中文六宋，</w:t>
      </w:r>
      <w:r>
        <w:rPr>
          <w:rFonts w:asciiTheme="minorEastAsia" w:eastAsiaTheme="minorEastAsia" w:hAnsiTheme="minorEastAsia"/>
          <w:color w:val="000000" w:themeColor="text1"/>
          <w:szCs w:val="18"/>
        </w:rPr>
        <w:t>数字及英文为Times New Roman</w:t>
      </w:r>
      <w:r>
        <w:rPr>
          <w:rFonts w:asciiTheme="minorEastAsia" w:eastAsiaTheme="minorEastAsia" w:hAnsiTheme="minorEastAsia" w:hint="eastAsia"/>
          <w:color w:val="000000" w:themeColor="text1"/>
          <w:szCs w:val="18"/>
        </w:rPr>
        <w:t xml:space="preserve">. </w:t>
      </w:r>
      <w:r>
        <w:rPr>
          <w:rFonts w:asciiTheme="minorEastAsia" w:eastAsiaTheme="minorEastAsia" w:hAnsiTheme="minorEastAsia"/>
          <w:bCs/>
          <w:color w:val="000000" w:themeColor="text1"/>
          <w:szCs w:val="18"/>
        </w:rPr>
        <w:t>行距</w:t>
      </w:r>
      <w:r>
        <w:rPr>
          <w:rFonts w:asciiTheme="minorEastAsia" w:eastAsiaTheme="minorEastAsia" w:hAnsiTheme="minorEastAsia" w:hint="eastAsia"/>
          <w:bCs/>
          <w:color w:val="000000" w:themeColor="text1"/>
          <w:szCs w:val="18"/>
        </w:rPr>
        <w:t>12</w:t>
      </w:r>
      <w:r>
        <w:rPr>
          <w:rFonts w:asciiTheme="minorEastAsia" w:eastAsiaTheme="minorEastAsia" w:hAnsiTheme="minorEastAsia"/>
          <w:bCs/>
          <w:color w:val="000000" w:themeColor="text1"/>
          <w:szCs w:val="18"/>
        </w:rPr>
        <w:t>pt，</w:t>
      </w:r>
      <w:r>
        <w:rPr>
          <w:rFonts w:asciiTheme="minorEastAsia" w:eastAsiaTheme="minorEastAsia" w:hAnsiTheme="minorEastAsia" w:hint="eastAsia"/>
          <w:bCs/>
          <w:color w:val="000000" w:themeColor="text1"/>
          <w:szCs w:val="18"/>
        </w:rPr>
        <w:t>两端对齐</w:t>
      </w:r>
      <w:r>
        <w:rPr>
          <w:rFonts w:asciiTheme="minorEastAsia" w:eastAsiaTheme="minorEastAsia" w:hAnsiTheme="minorEastAsia"/>
          <w:bCs/>
          <w:color w:val="000000" w:themeColor="text1"/>
          <w:szCs w:val="18"/>
        </w:rPr>
        <w:t>，标点除括弧为半角外，其余均为全角。</w:t>
      </w:r>
    </w:p>
    <w:p w14:paraId="56A8A94F" w14:textId="77777777" w:rsidR="00A437C9" w:rsidRDefault="00000000">
      <w:pPr>
        <w:spacing w:line="360" w:lineRule="exact"/>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要求刊登简介的作者提供作者照片、姓名、性别、出生年、学历、职称、研究方向及电子信箱；若作者同意，请提供联系电话。</w:t>
      </w:r>
    </w:p>
    <w:p w14:paraId="1F741AA3" w14:textId="77777777" w:rsidR="00A437C9" w:rsidRDefault="00A437C9" w:rsidP="004940F1">
      <w:pPr>
        <w:spacing w:line="560" w:lineRule="exact"/>
        <w:ind w:right="2560" w:firstLineChars="200" w:firstLine="640"/>
        <w:jc w:val="right"/>
        <w:rPr>
          <w:rFonts w:ascii="仿宋" w:eastAsia="仿宋" w:hAnsi="仿宋" w:cs="Times New Roman" w:hint="eastAsia"/>
          <w:color w:val="000000"/>
          <w:sz w:val="32"/>
          <w:szCs w:val="32"/>
        </w:rPr>
        <w:sectPr w:rsidR="00A437C9">
          <w:footerReference w:type="even" r:id="rId16"/>
          <w:footerReference w:type="default" r:id="rId17"/>
          <w:type w:val="continuous"/>
          <w:pgSz w:w="11906" w:h="16838"/>
          <w:pgMar w:top="2098" w:right="1531" w:bottom="1985" w:left="1531" w:header="851" w:footer="992" w:gutter="0"/>
          <w:cols w:num="2" w:space="425"/>
          <w:docGrid w:type="lines" w:linePitch="312"/>
        </w:sectPr>
      </w:pPr>
    </w:p>
    <w:p w14:paraId="17C2DA6E" w14:textId="721F7D2D" w:rsidR="00A437C9" w:rsidRPr="004940F1" w:rsidRDefault="00A437C9" w:rsidP="004940F1">
      <w:pPr>
        <w:rPr>
          <w:rFonts w:hint="eastAsia"/>
        </w:rPr>
      </w:pPr>
    </w:p>
    <w:sectPr w:rsidR="00A437C9" w:rsidRPr="004940F1">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66F4" w14:textId="77777777" w:rsidR="004D1236" w:rsidRDefault="004D1236">
      <w:r>
        <w:separator/>
      </w:r>
    </w:p>
  </w:endnote>
  <w:endnote w:type="continuationSeparator" w:id="0">
    <w:p w14:paraId="61B3E5DC" w14:textId="77777777" w:rsidR="004D1236" w:rsidRDefault="004D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CFB1" w14:textId="77777777" w:rsidR="00A437C9" w:rsidRDefault="00000000">
    <w:pPr>
      <w:pStyle w:val="a4"/>
      <w:rPr>
        <w:rFonts w:ascii="Times New Roman" w:hAnsi="Times New Roman" w:cs="Times New Roman"/>
        <w:sz w:val="28"/>
        <w:szCs w:val="28"/>
      </w:rPr>
    </w:pPr>
    <w:r>
      <w:rPr>
        <w:noProof/>
        <w:sz w:val="28"/>
      </w:rPr>
      <mc:AlternateContent>
        <mc:Choice Requires="wps">
          <w:drawing>
            <wp:anchor distT="0" distB="0" distL="114300" distR="114300" simplePos="0" relativeHeight="251660288" behindDoc="0" locked="0" layoutInCell="1" allowOverlap="1" wp14:anchorId="41D0DBE0" wp14:editId="048FF68C">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62F81" w14:textId="77777777" w:rsidR="00A437C9" w:rsidRDefault="0000000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D0DBE0" id="_x0000_t202" coordsize="21600,21600" o:spt="202" path="m,l,21600r21600,l21600,xe">
              <v:stroke joinstyle="miter"/>
              <v:path gradientshapeok="t" o:connecttype="rect"/>
            </v:shapetype>
            <v:shape id="文本框 9"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362F81" w14:textId="77777777" w:rsidR="00A437C9" w:rsidRDefault="0000000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5B7B" w14:textId="77777777" w:rsidR="00A437C9" w:rsidRDefault="00000000">
    <w:pPr>
      <w:pStyle w:val="a4"/>
      <w:jc w:val="right"/>
      <w:rPr>
        <w:rFonts w:ascii="Times New Roman"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14:anchorId="21F207FE" wp14:editId="5D29586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1BCBE" w14:textId="77777777" w:rsidR="00A437C9" w:rsidRDefault="0000000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F207F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31BCBE" w14:textId="77777777" w:rsidR="00A437C9" w:rsidRDefault="0000000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5574" w14:textId="77777777" w:rsidR="004D1236" w:rsidRDefault="004D1236">
      <w:r>
        <w:separator/>
      </w:r>
    </w:p>
  </w:footnote>
  <w:footnote w:type="continuationSeparator" w:id="0">
    <w:p w14:paraId="269B2F17" w14:textId="77777777" w:rsidR="004D1236" w:rsidRDefault="004D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704BF"/>
    <w:multiLevelType w:val="singleLevel"/>
    <w:tmpl w:val="4BF704BF"/>
    <w:lvl w:ilvl="0">
      <w:start w:val="1"/>
      <w:numFmt w:val="decimal"/>
      <w:lvlText w:val="[%1]"/>
      <w:lvlJc w:val="left"/>
      <w:pPr>
        <w:tabs>
          <w:tab w:val="left" w:pos="225"/>
        </w:tabs>
        <w:ind w:left="225" w:hanging="225"/>
      </w:pPr>
      <w:rPr>
        <w:rFonts w:hint="default"/>
      </w:rPr>
    </w:lvl>
  </w:abstractNum>
  <w:num w:numId="1" w16cid:durableId="140090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wZGUxZjA3NzUwNDQwY2QyNTlkMGMyMTI5OTFiZjkifQ=="/>
  </w:docVars>
  <w:rsids>
    <w:rsidRoot w:val="7B4D5AAF"/>
    <w:rsid w:val="000A1EE2"/>
    <w:rsid w:val="004940F1"/>
    <w:rsid w:val="004D1236"/>
    <w:rsid w:val="0093288E"/>
    <w:rsid w:val="00A0259C"/>
    <w:rsid w:val="00A1376B"/>
    <w:rsid w:val="00A437C9"/>
    <w:rsid w:val="00F4483B"/>
    <w:rsid w:val="00F86B8E"/>
    <w:rsid w:val="1BE964D0"/>
    <w:rsid w:val="1E381485"/>
    <w:rsid w:val="211A20DA"/>
    <w:rsid w:val="26D947C2"/>
    <w:rsid w:val="324E723F"/>
    <w:rsid w:val="50940F47"/>
    <w:rsid w:val="592866D1"/>
    <w:rsid w:val="62DE2B7B"/>
    <w:rsid w:val="6A324395"/>
    <w:rsid w:val="6AEB3A02"/>
    <w:rsid w:val="71CD79BE"/>
    <w:rsid w:val="773C7ABF"/>
    <w:rsid w:val="78641A3F"/>
    <w:rsid w:val="79485281"/>
    <w:rsid w:val="7B4D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71718"/>
  <w15:docId w15:val="{40D2688D-6E7E-4262-A40D-33B4C77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Body Text Indent 2"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pPr>
      <w:spacing w:line="280" w:lineRule="exact"/>
    </w:pPr>
    <w:rPr>
      <w:rFonts w:ascii="Times New Roman" w:hAnsi="Times New Roman" w:cs="Times New Roman"/>
      <w:color w:val="FF0000"/>
      <w:sz w:val="18"/>
      <w:szCs w:val="24"/>
    </w:rPr>
  </w:style>
  <w:style w:type="paragraph" w:styleId="2">
    <w:name w:val="Body Text Indent 2"/>
    <w:basedOn w:val="a"/>
    <w:semiHidden/>
    <w:qFormat/>
    <w:pPr>
      <w:adjustRightInd w:val="0"/>
      <w:spacing w:line="264" w:lineRule="auto"/>
      <w:ind w:firstLine="420"/>
      <w:textAlignment w:val="baseline"/>
    </w:pPr>
    <w:rPr>
      <w:rFonts w:ascii="宋体" w:hAnsi="Times New Roman" w:cs="Times New Roman"/>
      <w:kern w:val="0"/>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customStyle="1" w:styleId="1">
    <w:name w:val="修订1"/>
    <w:hidden/>
    <w:uiPriority w:val="99"/>
    <w:unhideWhenUsed/>
    <w:qFormat/>
    <w:rPr>
      <w:rFonts w:ascii="Calibri" w:hAnsi="Calibri" w:cs="Calibri"/>
      <w:kern w:val="2"/>
      <w:sz w:val="21"/>
      <w:szCs w:val="21"/>
    </w:rPr>
  </w:style>
  <w:style w:type="character" w:customStyle="1" w:styleId="a6">
    <w:name w:val="页眉 字符"/>
    <w:basedOn w:val="a0"/>
    <w:link w:val="a5"/>
    <w:qFormat/>
    <w:rPr>
      <w:rFonts w:ascii="Calibri" w:hAnsi="Calibri" w:cs="Calibri"/>
      <w:kern w:val="2"/>
      <w:sz w:val="18"/>
      <w:szCs w:val="18"/>
    </w:rPr>
  </w:style>
  <w:style w:type="paragraph" w:styleId="a7">
    <w:name w:val="Revision"/>
    <w:hidden/>
    <w:uiPriority w:val="99"/>
    <w:unhideWhenUsed/>
    <w:rsid w:val="004940F1"/>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2394</Words>
  <Characters>3018</Characters>
  <Application>Microsoft Office Word</Application>
  <DocSecurity>0</DocSecurity>
  <Lines>167</Lines>
  <Paragraphs>131</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最小的小不点…</dc:creator>
  <cp:lastModifiedBy>fan wang</cp:lastModifiedBy>
  <cp:revision>2</cp:revision>
  <dcterms:created xsi:type="dcterms:W3CDTF">2024-07-03T07:15:00Z</dcterms:created>
  <dcterms:modified xsi:type="dcterms:W3CDTF">2024-07-03T07:15:00Z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B2A3C2D4E9E14E97B2E207C83533D92D_13</vt:lpwstr>
  </property>
</Properties>
</file>