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AFE1E">
      <w:pPr>
        <w:pageBreakBefore/>
        <w:widowControl/>
        <w:spacing w:line="560" w:lineRule="exact"/>
        <w:jc w:val="left"/>
        <w:rPr>
          <w:rFonts w:ascii="Times New Roman" w:hAnsi="Times New Roman" w:eastAsia="方正小标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 w:themeColor="text1"/>
          <w:sz w:val="32"/>
          <w:szCs w:val="32"/>
        </w:rPr>
        <w:t>附件</w:t>
      </w:r>
    </w:p>
    <w:p w14:paraId="29F6D3C6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66470802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3098783C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04B92350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15A9860F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67FD65F2">
      <w:pPr>
        <w:widowControl/>
        <w:spacing w:line="276" w:lineRule="auto"/>
        <w:jc w:val="center"/>
        <w:rPr>
          <w:rFonts w:hint="eastAsia" w:ascii="Times New Roman" w:hAnsi="Times New Roman" w:eastAsia="方正小标宋_GBK" w:cs="Times New Roman"/>
          <w:color w:val="000000" w:themeColor="text1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52"/>
          <w:szCs w:val="52"/>
        </w:rPr>
        <w:t>能源互联网</w:t>
      </w:r>
      <w:r>
        <w:rPr>
          <w:rFonts w:hint="eastAsia" w:ascii="Times New Roman" w:hAnsi="Times New Roman" w:eastAsia="方正小标宋_GBK" w:cs="Times New Roman"/>
          <w:color w:val="000000" w:themeColor="text1"/>
          <w:sz w:val="52"/>
          <w:szCs w:val="52"/>
          <w:lang w:val="en-US" w:eastAsia="zh-CN"/>
        </w:rPr>
        <w:t>最佳</w:t>
      </w:r>
      <w:r>
        <w:rPr>
          <w:rFonts w:hint="eastAsia" w:ascii="Times New Roman" w:hAnsi="Times New Roman" w:eastAsia="方正小标宋_GBK" w:cs="Times New Roman"/>
          <w:color w:val="000000" w:themeColor="text1"/>
          <w:sz w:val="52"/>
          <w:szCs w:val="52"/>
        </w:rPr>
        <w:t>实践案例</w:t>
      </w:r>
    </w:p>
    <w:p w14:paraId="4D7F36FC">
      <w:pPr>
        <w:widowControl/>
        <w:spacing w:line="276" w:lineRule="auto"/>
        <w:jc w:val="center"/>
        <w:rPr>
          <w:rFonts w:ascii="Times New Roman" w:hAnsi="Times New Roman" w:eastAsia="方正小标宋_GBK" w:cs="Times New Roman"/>
          <w:color w:val="000000" w:themeColor="text1"/>
          <w:sz w:val="52"/>
          <w:szCs w:val="52"/>
        </w:rPr>
      </w:pPr>
      <w:r>
        <w:rPr>
          <w:rFonts w:ascii="Times New Roman" w:hAnsi="Times New Roman" w:eastAsia="方正小标宋_GBK" w:cs="Times New Roman"/>
          <w:color w:val="000000" w:themeColor="text1"/>
          <w:sz w:val="52"/>
          <w:szCs w:val="52"/>
        </w:rPr>
        <w:t>征集表</w:t>
      </w:r>
    </w:p>
    <w:p w14:paraId="76941D8C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13B68A92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230AC4F7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4C14589D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5877A680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3F066A02">
      <w:pPr>
        <w:widowControl/>
        <w:spacing w:line="560" w:lineRule="exact"/>
        <w:ind w:left="2886" w:leftChars="765" w:hanging="1280" w:hangingChars="4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 xml:space="preserve">案例名称： </w:t>
      </w:r>
    </w:p>
    <w:p w14:paraId="02A26C2E"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 xml:space="preserve">单位名称： </w:t>
      </w:r>
    </w:p>
    <w:p w14:paraId="277A3BEF">
      <w:pPr>
        <w:widowControl/>
        <w:spacing w:line="560" w:lineRule="exact"/>
        <w:ind w:firstLine="3200" w:firstLineChars="10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1BAB6D48"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 xml:space="preserve">联 系 人： </w:t>
      </w:r>
    </w:p>
    <w:p w14:paraId="1A0AE02C"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联系方式：</w:t>
      </w:r>
    </w:p>
    <w:p w14:paraId="4F86E301"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邮    箱：</w:t>
      </w:r>
    </w:p>
    <w:p w14:paraId="3A73FDB6">
      <w:pPr>
        <w:widowControl/>
        <w:spacing w:line="560" w:lineRule="exact"/>
        <w:ind w:firstLine="1600" w:firstLineChars="5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</w:rPr>
        <w:t>填表日期：</w:t>
      </w:r>
    </w:p>
    <w:p w14:paraId="7F94E03D"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1C9CBD92"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15996556"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 w14:paraId="7009CE4C">
      <w:pPr>
        <w:pageBreakBefore/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填写说明</w:t>
      </w:r>
    </w:p>
    <w:p w14:paraId="58562F27">
      <w:pPr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636A4E21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一、请按照章节大纲要求填写，可适度进行扩展。</w:t>
      </w:r>
    </w:p>
    <w:p w14:paraId="77AA5444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二、内容应客观、真实，尊重他人知识产权，遵守国家有关知识产权法律法规。</w:t>
      </w:r>
    </w:p>
    <w:p w14:paraId="6FCAEB0A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三、编写格式：正文字体为小四号宋体，1.5倍行距。一级标题为三号黑体，二级标题四号黑体。图片格式为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jpg或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png。图题为黑体，五号，加粗，位于图片下方，居中。表题为黑体，五号，加粗，位于表格上方，居中。</w:t>
      </w:r>
    </w:p>
    <w:p w14:paraId="582F66E1"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四、正文篇幅控制在15页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以内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附件篇幅控制在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页以内。</w:t>
      </w:r>
    </w:p>
    <w:p w14:paraId="5E99075D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五、牵头单位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封面章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和骑缝章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，合作单位在最后一页盖章。</w:t>
      </w:r>
      <w:bookmarkStart w:id="0" w:name="_GoBack"/>
      <w:bookmarkEnd w:id="0"/>
    </w:p>
    <w:p w14:paraId="7B0D69EC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六、要求提供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份本表的原件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和扫描件。纸质材料请于4月30日前统一邮寄到：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北京市海淀区双清路77号，双清大厦3号楼，徐老师，13681573866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。电子版材料请同步发送邮箱：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"mailto:ceia@mail.tsinghua.edu.cn,zhizhi"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ceia@mail.tsinghua.edu.cn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7C33253">
      <w:pPr>
        <w:pageBreakBefore/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摘  要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71"/>
      </w:tblGrid>
      <w:tr w14:paraId="2493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67" w:type="dxa"/>
            <w:gridSpan w:val="2"/>
            <w:vAlign w:val="center"/>
          </w:tcPr>
          <w:p w14:paraId="6EB0884D">
            <w:pPr>
              <w:widowControl/>
              <w:ind w:firstLine="48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</w:rPr>
              <w:t>案例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基本信息</w:t>
            </w:r>
          </w:p>
        </w:tc>
      </w:tr>
      <w:tr w14:paraId="75D9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1CE1E1F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案例名称</w:t>
            </w:r>
          </w:p>
        </w:tc>
        <w:tc>
          <w:tcPr>
            <w:tcW w:w="7371" w:type="dxa"/>
            <w:vAlign w:val="center"/>
          </w:tcPr>
          <w:p w14:paraId="271FCD36">
            <w:pPr>
              <w:widowControl/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14:paraId="5900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696" w:type="dxa"/>
            <w:vAlign w:val="center"/>
          </w:tcPr>
          <w:p w14:paraId="4623A4BF">
            <w:pPr>
              <w:widowControl/>
              <w:spacing w:line="280" w:lineRule="exac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</w:rPr>
              <w:t>案例类别与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应用领域</w:t>
            </w:r>
          </w:p>
        </w:tc>
        <w:tc>
          <w:tcPr>
            <w:tcW w:w="7371" w:type="dxa"/>
            <w:vAlign w:val="center"/>
          </w:tcPr>
          <w:p w14:paraId="6DCE87DF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案例类别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：</w:t>
            </w:r>
          </w:p>
          <w:p w14:paraId="173519A4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绿色低碳转型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智能电网</w:t>
            </w:r>
          </w:p>
          <w:p w14:paraId="0C49CAC5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智慧园区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00A8"/>
            </w:r>
            <w:r>
              <w:fldChar w:fldCharType="begin"/>
            </w:r>
            <w:r>
              <w:instrText xml:space="preserve"> HYPERLINK "http://www.baidu.com/link?url=E6EYKYNle1GjDK3Bcfu8ete5Aoxf6GuRbHPDtRhyaaaGTJjYK7wlvNiWJ-WTl5p1w4f01rXVizwr4_eGEaBBSa" \t "https://www.baidu.com/_blank"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综合能源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fldChar w:fldCharType="end"/>
            </w:r>
          </w:p>
          <w:p w14:paraId="04A4D890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新能源产业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能源大数据</w:t>
            </w:r>
          </w:p>
          <w:p w14:paraId="29BF75C1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能源市场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虚拟电厂</w:t>
            </w:r>
          </w:p>
          <w:p w14:paraId="23072CB2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工业绿色微电网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其他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           </w:t>
            </w:r>
          </w:p>
          <w:p w14:paraId="759BA3E7">
            <w:pPr>
              <w:pStyle w:val="2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案例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应用领域：</w:t>
            </w:r>
          </w:p>
          <w:p w14:paraId="39CD0A66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发电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输配电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调控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用电与能效</w:t>
            </w:r>
          </w:p>
          <w:p w14:paraId="6A4AAEA2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电力建设与设备制造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基础理论与通用技术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企业智慧管理</w:t>
            </w:r>
          </w:p>
          <w:p w14:paraId="0F503C2E"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</w:t>
            </w:r>
          </w:p>
        </w:tc>
      </w:tr>
      <w:tr w14:paraId="3080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EFE38E3">
            <w:pPr>
              <w:widowControl/>
              <w:spacing w:line="560" w:lineRule="exac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案例简短描述（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lang w:val="en-US" w:eastAsia="zh-CN"/>
              </w:rPr>
              <w:t>不超过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400字）</w:t>
            </w:r>
          </w:p>
        </w:tc>
        <w:tc>
          <w:tcPr>
            <w:tcW w:w="7371" w:type="dxa"/>
            <w:vAlign w:val="center"/>
          </w:tcPr>
          <w:p w14:paraId="2F2A3B33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254FA76A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4C94A75E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5B1F157D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0E7A1FF4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2BAE76CD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338EFDFD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170DEFA2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247D1F16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55AF8BA2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35119384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05B9D30E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 w14:paraId="3A5E6DE9">
            <w:pPr>
              <w:pStyle w:val="17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kern w:val="0"/>
                <w:szCs w:val="24"/>
              </w:rPr>
            </w:pPr>
          </w:p>
        </w:tc>
      </w:tr>
    </w:tbl>
    <w:p w14:paraId="0BBAA0CF">
      <w:pPr>
        <w:widowControl/>
        <w:spacing w:line="560" w:lineRule="exact"/>
        <w:ind w:firstLine="639" w:firstLineChars="199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FFF541A">
      <w:pPr>
        <w:spacing w:line="360" w:lineRule="auto"/>
        <w:ind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一、案例</w:t>
      </w:r>
      <w:r>
        <w:rPr>
          <w:rFonts w:hint="eastAsia" w:ascii="宋体" w:hAnsi="宋体" w:eastAsia="宋体" w:cs="宋体"/>
          <w:b/>
          <w:sz w:val="32"/>
          <w:szCs w:val="32"/>
        </w:rPr>
        <w:t>背景</w:t>
      </w:r>
    </w:p>
    <w:p w14:paraId="135FDA88">
      <w:pPr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（总体描述本</w:t>
      </w:r>
      <w:r>
        <w:rPr>
          <w:rFonts w:hint="eastAsia" w:ascii="Times New Roman" w:hAnsi="Times New Roman" w:eastAsia="仿宋_GB2312" w:cs="Times New Roman"/>
          <w:sz w:val="24"/>
        </w:rPr>
        <w:t>案例项目</w:t>
      </w:r>
      <w:r>
        <w:rPr>
          <w:rFonts w:ascii="Times New Roman" w:hAnsi="Times New Roman" w:eastAsia="仿宋_GB2312" w:cs="Times New Roman"/>
          <w:sz w:val="24"/>
        </w:rPr>
        <w:t>提出原因、</w:t>
      </w:r>
      <w:r>
        <w:rPr>
          <w:rFonts w:hint="eastAsia" w:ascii="Times New Roman" w:hAnsi="Times New Roman" w:eastAsia="仿宋_GB2312" w:cs="Times New Roman"/>
          <w:sz w:val="24"/>
        </w:rPr>
        <w:t>案例背景、</w:t>
      </w:r>
      <w:r>
        <w:rPr>
          <w:rFonts w:ascii="Times New Roman" w:hAnsi="Times New Roman" w:eastAsia="仿宋_GB2312" w:cs="Times New Roman"/>
          <w:sz w:val="24"/>
        </w:rPr>
        <w:t>解决的问题、目标、适用范围、位置</w:t>
      </w:r>
      <w:r>
        <w:rPr>
          <w:rFonts w:hint="eastAsia" w:ascii="Times New Roman" w:hAnsi="Times New Roman" w:eastAsia="仿宋_GB2312" w:cs="Times New Roman"/>
          <w:sz w:val="24"/>
        </w:rPr>
        <w:t>、应用情况</w:t>
      </w:r>
      <w:r>
        <w:rPr>
          <w:rFonts w:ascii="Times New Roman" w:hAnsi="Times New Roman" w:eastAsia="仿宋_GB2312" w:cs="Times New Roman"/>
          <w:sz w:val="24"/>
        </w:rPr>
        <w:t>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ascii="Times New Roman" w:hAnsi="Times New Roman" w:eastAsia="仿宋_GB2312" w:cs="Times New Roman"/>
          <w:sz w:val="24"/>
        </w:rPr>
        <w:t>）</w:t>
      </w:r>
    </w:p>
    <w:p w14:paraId="70F87CD6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二、需求分析</w:t>
      </w:r>
    </w:p>
    <w:p w14:paraId="03CBA048">
      <w:pPr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（描述用户需求、技术现状等重点，描述解决的实际问题、业务痛点难点</w:t>
      </w:r>
      <w:r>
        <w:rPr>
          <w:rFonts w:hint="eastAsia" w:ascii="Times New Roman" w:hAnsi="Times New Roman" w:eastAsia="仿宋_GB2312" w:cs="Times New Roman"/>
          <w:sz w:val="24"/>
        </w:rPr>
        <w:t>、项目支持情况</w:t>
      </w:r>
      <w:r>
        <w:rPr>
          <w:rFonts w:ascii="Times New Roman" w:hAnsi="Times New Roman" w:eastAsia="仿宋_GB2312" w:cs="Times New Roman"/>
          <w:sz w:val="24"/>
        </w:rPr>
        <w:t>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ascii="Times New Roman" w:hAnsi="Times New Roman" w:eastAsia="仿宋_GB2312" w:cs="Times New Roman"/>
          <w:sz w:val="24"/>
        </w:rPr>
        <w:t>）</w:t>
      </w:r>
    </w:p>
    <w:p w14:paraId="2FBBA9A3">
      <w:pPr>
        <w:spacing w:line="360" w:lineRule="auto"/>
        <w:ind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案例简介</w:t>
      </w:r>
    </w:p>
    <w:p w14:paraId="2209B407">
      <w:pPr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（描述该</w:t>
      </w:r>
      <w:r>
        <w:rPr>
          <w:rFonts w:hint="eastAsia" w:ascii="Times New Roman" w:hAnsi="Times New Roman" w:eastAsia="仿宋_GB2312" w:cs="Times New Roman"/>
          <w:sz w:val="24"/>
        </w:rPr>
        <w:t>案例</w:t>
      </w:r>
      <w:r>
        <w:rPr>
          <w:rFonts w:ascii="Times New Roman" w:hAnsi="Times New Roman" w:eastAsia="仿宋_GB2312" w:cs="Times New Roman"/>
          <w:sz w:val="24"/>
        </w:rPr>
        <w:t>整体设计，采用的技术路线、模型算法、技术先进性等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ascii="Times New Roman" w:hAnsi="Times New Roman" w:eastAsia="仿宋_GB2312" w:cs="Times New Roman"/>
          <w:sz w:val="24"/>
        </w:rPr>
        <w:t>）</w:t>
      </w:r>
    </w:p>
    <w:p w14:paraId="18A542EA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四、实施应用情况 </w:t>
      </w:r>
    </w:p>
    <w:p w14:paraId="47F6CD5E">
      <w:pPr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（简述实施应用情况，应用效果，经济效益，</w:t>
      </w:r>
      <w:r>
        <w:rPr>
          <w:rFonts w:hint="eastAsia" w:ascii="Times New Roman" w:hAnsi="Times New Roman" w:eastAsia="仿宋_GB2312" w:cs="Times New Roman"/>
          <w:sz w:val="24"/>
        </w:rPr>
        <w:t>国内外对比，</w:t>
      </w:r>
      <w:r>
        <w:rPr>
          <w:rFonts w:ascii="Times New Roman" w:hAnsi="Times New Roman" w:eastAsia="仿宋_GB2312" w:cs="Times New Roman"/>
          <w:sz w:val="24"/>
        </w:rPr>
        <w:t>并提供用户应用证明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ascii="Times New Roman" w:hAnsi="Times New Roman" w:eastAsia="仿宋_GB2312" w:cs="Times New Roman"/>
          <w:sz w:val="24"/>
        </w:rPr>
        <w:t>）</w:t>
      </w:r>
    </w:p>
    <w:p w14:paraId="0627A21B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五、经济效益及推广前景 </w:t>
      </w:r>
    </w:p>
    <w:p w14:paraId="1F01A539">
      <w:pPr>
        <w:snapToGrid w:val="0"/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（简述案例带来的经济效益及未来推广前景等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</w:rPr>
        <w:t xml:space="preserve">） </w:t>
      </w:r>
    </w:p>
    <w:p w14:paraId="13327F56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六、知识产权及成果鉴定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等</w:t>
      </w:r>
      <w:r>
        <w:rPr>
          <w:rFonts w:hint="eastAsia" w:ascii="宋体" w:hAnsi="宋体" w:eastAsia="宋体" w:cs="宋体"/>
          <w:b/>
          <w:sz w:val="32"/>
          <w:szCs w:val="32"/>
        </w:rPr>
        <w:t>资料</w:t>
      </w:r>
    </w:p>
    <w:p w14:paraId="2756F5C7"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（简述授权专利、测试报告（CMA、CNAS）、成果鉴定等情况，并提供相关证明文件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</w:rPr>
        <w:t>）</w:t>
      </w:r>
    </w:p>
    <w:p w14:paraId="2253ECB2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七、获奖情况</w:t>
      </w:r>
    </w:p>
    <w:p w14:paraId="32FE0F97">
      <w:pPr>
        <w:snapToGrid w:val="0"/>
        <w:spacing w:line="360" w:lineRule="auto"/>
        <w:ind w:firstLine="480" w:firstLineChars="200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仅仅填写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市、省、</w:t>
      </w:r>
      <w:r>
        <w:rPr>
          <w:rFonts w:hint="eastAsia" w:ascii="Times New Roman" w:hAnsi="Times New Roman" w:eastAsia="仿宋_GB2312" w:cs="Times New Roman"/>
          <w:sz w:val="24"/>
        </w:rPr>
        <w:t>副部级及以上获奖情况，并提供相关证明文件。</w:t>
      </w:r>
    </w:p>
    <w:tbl>
      <w:tblPr>
        <w:tblStyle w:val="6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4"/>
        <w:gridCol w:w="1418"/>
        <w:gridCol w:w="1850"/>
        <w:gridCol w:w="1284"/>
        <w:gridCol w:w="2266"/>
      </w:tblGrid>
      <w:tr w14:paraId="0DB8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984" w:type="dxa"/>
            <w:vAlign w:val="center"/>
          </w:tcPr>
          <w:p w14:paraId="470A3170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获奖成果名称</w:t>
            </w:r>
          </w:p>
        </w:tc>
        <w:tc>
          <w:tcPr>
            <w:tcW w:w="1418" w:type="dxa"/>
            <w:vAlign w:val="center"/>
          </w:tcPr>
          <w:p w14:paraId="043A601B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获奖时间</w:t>
            </w:r>
          </w:p>
        </w:tc>
        <w:tc>
          <w:tcPr>
            <w:tcW w:w="1850" w:type="dxa"/>
            <w:vAlign w:val="center"/>
          </w:tcPr>
          <w:p w14:paraId="58B62F51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 奖项名称</w:t>
            </w:r>
          </w:p>
        </w:tc>
        <w:tc>
          <w:tcPr>
            <w:tcW w:w="1284" w:type="dxa"/>
            <w:vAlign w:val="center"/>
          </w:tcPr>
          <w:p w14:paraId="1BD381C7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获奖等级</w:t>
            </w:r>
          </w:p>
        </w:tc>
        <w:tc>
          <w:tcPr>
            <w:tcW w:w="2266" w:type="dxa"/>
            <w:vAlign w:val="center"/>
          </w:tcPr>
          <w:p w14:paraId="351302F1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授奖单位</w:t>
            </w:r>
          </w:p>
        </w:tc>
      </w:tr>
      <w:tr w14:paraId="7664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984" w:type="dxa"/>
            <w:vAlign w:val="center"/>
          </w:tcPr>
          <w:p w14:paraId="52B178B7"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3C28ED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850" w:type="dxa"/>
            <w:vAlign w:val="center"/>
          </w:tcPr>
          <w:p w14:paraId="6A5FC74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103B13A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55526FB1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 w14:paraId="519C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984" w:type="dxa"/>
            <w:vAlign w:val="center"/>
          </w:tcPr>
          <w:p w14:paraId="0528210C"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170E540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850" w:type="dxa"/>
            <w:vAlign w:val="center"/>
          </w:tcPr>
          <w:p w14:paraId="2C70C9F5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5F0E60FB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6213119D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 w14:paraId="6F09979A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八、团队介绍</w:t>
      </w:r>
    </w:p>
    <w:p w14:paraId="15F53DA3">
      <w:pPr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（核心成员、优势技术、主要创新、成果转化等基本情况，以及技术、产品等相关能力介绍，表格外文字内容篇幅限1页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内</w:t>
      </w:r>
      <w:r>
        <w:rPr>
          <w:rFonts w:hint="eastAsia" w:ascii="Times New Roman" w:hAnsi="Times New Roman" w:eastAsia="仿宋_GB2312" w:cs="Times New Roman"/>
          <w:sz w:val="24"/>
        </w:rPr>
        <w:t>。）</w:t>
      </w:r>
    </w:p>
    <w:p w14:paraId="702AD2E5"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团队介绍附表：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60"/>
        <w:gridCol w:w="1385"/>
        <w:gridCol w:w="1386"/>
        <w:gridCol w:w="1522"/>
        <w:gridCol w:w="1737"/>
      </w:tblGrid>
      <w:tr w14:paraId="1E0C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171289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排序</w:t>
            </w:r>
          </w:p>
        </w:tc>
        <w:tc>
          <w:tcPr>
            <w:tcW w:w="1701" w:type="dxa"/>
            <w:vAlign w:val="center"/>
          </w:tcPr>
          <w:p w14:paraId="617647D2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单位</w:t>
            </w:r>
          </w:p>
        </w:tc>
        <w:tc>
          <w:tcPr>
            <w:tcW w:w="1417" w:type="dxa"/>
            <w:vAlign w:val="center"/>
          </w:tcPr>
          <w:p w14:paraId="3F1AC5F3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14:paraId="13F2309B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职务</w:t>
            </w:r>
          </w:p>
        </w:tc>
        <w:tc>
          <w:tcPr>
            <w:tcW w:w="1559" w:type="dxa"/>
            <w:vAlign w:val="center"/>
          </w:tcPr>
          <w:p w14:paraId="0C9F8454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  <w:t>职称</w:t>
            </w:r>
          </w:p>
        </w:tc>
        <w:tc>
          <w:tcPr>
            <w:tcW w:w="1781" w:type="dxa"/>
            <w:vAlign w:val="center"/>
          </w:tcPr>
          <w:p w14:paraId="35D2F13B"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</w:rPr>
              <w:t>手机</w:t>
            </w:r>
          </w:p>
        </w:tc>
      </w:tr>
      <w:tr w14:paraId="2C98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0A2CF14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E6D1E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326BAB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DF747E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7C4E56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1" w:type="dxa"/>
          </w:tcPr>
          <w:p w14:paraId="75F7EA52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</w:tr>
      <w:tr w14:paraId="4C61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AF3FBE1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121C57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A89DBD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E421EE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703F06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1" w:type="dxa"/>
          </w:tcPr>
          <w:p w14:paraId="598109A7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</w:tr>
      <w:tr w14:paraId="3B5A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AE8074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117A59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8CC196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C03076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9CDE00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1" w:type="dxa"/>
          </w:tcPr>
          <w:p w14:paraId="44C2087D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</w:tr>
      <w:tr w14:paraId="3937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4DC60E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70D6DD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1E3CA5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0AEDCD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E095C8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1" w:type="dxa"/>
          </w:tcPr>
          <w:p w14:paraId="2F3BAFAC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</w:tr>
      <w:tr w14:paraId="5AC9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3DE834A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BE8310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4DAEA7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0E0353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BF69A4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81" w:type="dxa"/>
          </w:tcPr>
          <w:p w14:paraId="3CA5FD26"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48D3F34A">
      <w:pPr>
        <w:snapToGrid w:val="0"/>
        <w:spacing w:line="360" w:lineRule="auto"/>
        <w:rPr>
          <w:rFonts w:hint="eastAsia" w:ascii="Times New Roman" w:hAnsi="Times New Roman" w:eastAsia="仿宋_GB2312" w:cs="Times New Roman"/>
          <w:sz w:val="24"/>
        </w:rPr>
      </w:pPr>
    </w:p>
    <w:p w14:paraId="611851D8"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合作团队盖章</w:t>
      </w:r>
    </w:p>
    <w:p w14:paraId="5AB925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both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88EA88F-0829-4431-807E-23595C7F45E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3A0E3C-3768-4200-B6A3-A99B324A4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20D8B05-1CE5-4E77-8137-3C33330A47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97A953-E03E-457A-9573-232FD3055B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4803B13-FE3F-405A-A9A3-F41A0BC847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6E1FC1-4086-4A4D-874A-D9A1964366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62C6E3D-F52A-4C06-8C2A-128C88D8A6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E68DC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GJiMWVmZTg4ZjFhYWZhYWFiMzBkODkwYWRkZmUifQ=="/>
  </w:docVars>
  <w:rsids>
    <w:rsidRoot w:val="009E70E5"/>
    <w:rsid w:val="00012619"/>
    <w:rsid w:val="00022E70"/>
    <w:rsid w:val="00051A4A"/>
    <w:rsid w:val="00085B55"/>
    <w:rsid w:val="00085F90"/>
    <w:rsid w:val="000938B0"/>
    <w:rsid w:val="000C0323"/>
    <w:rsid w:val="000D1EC4"/>
    <w:rsid w:val="000D4081"/>
    <w:rsid w:val="000D6E30"/>
    <w:rsid w:val="000D74E3"/>
    <w:rsid w:val="00125EBD"/>
    <w:rsid w:val="00126EC8"/>
    <w:rsid w:val="00137016"/>
    <w:rsid w:val="00137B78"/>
    <w:rsid w:val="00155F21"/>
    <w:rsid w:val="001708A5"/>
    <w:rsid w:val="001805B5"/>
    <w:rsid w:val="001918ED"/>
    <w:rsid w:val="00194C21"/>
    <w:rsid w:val="00195631"/>
    <w:rsid w:val="001A422D"/>
    <w:rsid w:val="001A6E5B"/>
    <w:rsid w:val="001B0040"/>
    <w:rsid w:val="001C2CD1"/>
    <w:rsid w:val="001D4BA4"/>
    <w:rsid w:val="001D7A05"/>
    <w:rsid w:val="001F66CE"/>
    <w:rsid w:val="00214D7B"/>
    <w:rsid w:val="00221F97"/>
    <w:rsid w:val="00236A28"/>
    <w:rsid w:val="00281CBE"/>
    <w:rsid w:val="002974D5"/>
    <w:rsid w:val="002A007C"/>
    <w:rsid w:val="002B7FD8"/>
    <w:rsid w:val="002D06F7"/>
    <w:rsid w:val="002D234B"/>
    <w:rsid w:val="002D2BA1"/>
    <w:rsid w:val="002E089D"/>
    <w:rsid w:val="00311F10"/>
    <w:rsid w:val="00317FF3"/>
    <w:rsid w:val="00381593"/>
    <w:rsid w:val="00381A69"/>
    <w:rsid w:val="00390F31"/>
    <w:rsid w:val="003B734C"/>
    <w:rsid w:val="003C3D66"/>
    <w:rsid w:val="003F2F5A"/>
    <w:rsid w:val="0040296B"/>
    <w:rsid w:val="0040364C"/>
    <w:rsid w:val="004059CE"/>
    <w:rsid w:val="00407E55"/>
    <w:rsid w:val="004120F4"/>
    <w:rsid w:val="00420ECC"/>
    <w:rsid w:val="00435EB7"/>
    <w:rsid w:val="00443515"/>
    <w:rsid w:val="00485B13"/>
    <w:rsid w:val="004A02CC"/>
    <w:rsid w:val="004A07C5"/>
    <w:rsid w:val="004C436A"/>
    <w:rsid w:val="004C6108"/>
    <w:rsid w:val="004C66D8"/>
    <w:rsid w:val="004C6947"/>
    <w:rsid w:val="004C72F7"/>
    <w:rsid w:val="004C7A26"/>
    <w:rsid w:val="004D7596"/>
    <w:rsid w:val="004E7E7A"/>
    <w:rsid w:val="004F48FE"/>
    <w:rsid w:val="00507B26"/>
    <w:rsid w:val="00544FE7"/>
    <w:rsid w:val="00552880"/>
    <w:rsid w:val="0055537C"/>
    <w:rsid w:val="00572192"/>
    <w:rsid w:val="005924A1"/>
    <w:rsid w:val="005B5B11"/>
    <w:rsid w:val="005B63B2"/>
    <w:rsid w:val="005C2AED"/>
    <w:rsid w:val="005C5C7E"/>
    <w:rsid w:val="005D09CF"/>
    <w:rsid w:val="005E4B71"/>
    <w:rsid w:val="005F2AEC"/>
    <w:rsid w:val="005F6720"/>
    <w:rsid w:val="006152BA"/>
    <w:rsid w:val="00622B0A"/>
    <w:rsid w:val="006240F0"/>
    <w:rsid w:val="006267C2"/>
    <w:rsid w:val="00643EE8"/>
    <w:rsid w:val="00666B9D"/>
    <w:rsid w:val="00666C04"/>
    <w:rsid w:val="006710BA"/>
    <w:rsid w:val="00674BBF"/>
    <w:rsid w:val="00693B95"/>
    <w:rsid w:val="006A23E0"/>
    <w:rsid w:val="006A403B"/>
    <w:rsid w:val="006A7F55"/>
    <w:rsid w:val="006E0080"/>
    <w:rsid w:val="006F0B79"/>
    <w:rsid w:val="00703F95"/>
    <w:rsid w:val="00711B66"/>
    <w:rsid w:val="007202F4"/>
    <w:rsid w:val="00724494"/>
    <w:rsid w:val="00734F60"/>
    <w:rsid w:val="00735CAA"/>
    <w:rsid w:val="00736A2E"/>
    <w:rsid w:val="0078073F"/>
    <w:rsid w:val="00787D02"/>
    <w:rsid w:val="007915AC"/>
    <w:rsid w:val="007A5439"/>
    <w:rsid w:val="007B5D6F"/>
    <w:rsid w:val="007C013A"/>
    <w:rsid w:val="007E4A9F"/>
    <w:rsid w:val="00842734"/>
    <w:rsid w:val="0087478B"/>
    <w:rsid w:val="00886ED7"/>
    <w:rsid w:val="0088785F"/>
    <w:rsid w:val="008B0361"/>
    <w:rsid w:val="00930722"/>
    <w:rsid w:val="00940D5D"/>
    <w:rsid w:val="0097081F"/>
    <w:rsid w:val="00972BB0"/>
    <w:rsid w:val="00985CAE"/>
    <w:rsid w:val="009A131F"/>
    <w:rsid w:val="009B1CFE"/>
    <w:rsid w:val="009D07F6"/>
    <w:rsid w:val="009D469C"/>
    <w:rsid w:val="009D65BF"/>
    <w:rsid w:val="009E70E5"/>
    <w:rsid w:val="00A22D44"/>
    <w:rsid w:val="00A24C7B"/>
    <w:rsid w:val="00A262B3"/>
    <w:rsid w:val="00A27EC1"/>
    <w:rsid w:val="00A447AB"/>
    <w:rsid w:val="00A46E11"/>
    <w:rsid w:val="00A615DF"/>
    <w:rsid w:val="00A757AD"/>
    <w:rsid w:val="00A760AD"/>
    <w:rsid w:val="00A877E2"/>
    <w:rsid w:val="00A96412"/>
    <w:rsid w:val="00A97E2F"/>
    <w:rsid w:val="00AB500B"/>
    <w:rsid w:val="00AE4594"/>
    <w:rsid w:val="00AE7FED"/>
    <w:rsid w:val="00AF47F3"/>
    <w:rsid w:val="00B055E0"/>
    <w:rsid w:val="00B063ED"/>
    <w:rsid w:val="00B14044"/>
    <w:rsid w:val="00B2302F"/>
    <w:rsid w:val="00B23BA3"/>
    <w:rsid w:val="00B24C9A"/>
    <w:rsid w:val="00B2518D"/>
    <w:rsid w:val="00B336D5"/>
    <w:rsid w:val="00B403FE"/>
    <w:rsid w:val="00B52CB8"/>
    <w:rsid w:val="00B640D3"/>
    <w:rsid w:val="00B678E0"/>
    <w:rsid w:val="00BE2C39"/>
    <w:rsid w:val="00BE4D42"/>
    <w:rsid w:val="00BE5561"/>
    <w:rsid w:val="00BE6826"/>
    <w:rsid w:val="00BF17B8"/>
    <w:rsid w:val="00BF4E0D"/>
    <w:rsid w:val="00BF6E9F"/>
    <w:rsid w:val="00C02346"/>
    <w:rsid w:val="00C0505A"/>
    <w:rsid w:val="00C062DC"/>
    <w:rsid w:val="00C144E2"/>
    <w:rsid w:val="00C23B24"/>
    <w:rsid w:val="00C46350"/>
    <w:rsid w:val="00C631D5"/>
    <w:rsid w:val="00C63F01"/>
    <w:rsid w:val="00C804F7"/>
    <w:rsid w:val="00CA563B"/>
    <w:rsid w:val="00CB6E75"/>
    <w:rsid w:val="00CB7E57"/>
    <w:rsid w:val="00CC29C8"/>
    <w:rsid w:val="00CD15D4"/>
    <w:rsid w:val="00CE21AE"/>
    <w:rsid w:val="00CF354E"/>
    <w:rsid w:val="00D071C5"/>
    <w:rsid w:val="00D14CCD"/>
    <w:rsid w:val="00D14EF6"/>
    <w:rsid w:val="00D1688E"/>
    <w:rsid w:val="00D240F4"/>
    <w:rsid w:val="00D27365"/>
    <w:rsid w:val="00D668CC"/>
    <w:rsid w:val="00D7734D"/>
    <w:rsid w:val="00D85A02"/>
    <w:rsid w:val="00D86405"/>
    <w:rsid w:val="00DA6507"/>
    <w:rsid w:val="00DB22E5"/>
    <w:rsid w:val="00DE3D8A"/>
    <w:rsid w:val="00DE6920"/>
    <w:rsid w:val="00DE6F65"/>
    <w:rsid w:val="00E01B1E"/>
    <w:rsid w:val="00E20E35"/>
    <w:rsid w:val="00E34897"/>
    <w:rsid w:val="00E34F86"/>
    <w:rsid w:val="00E53233"/>
    <w:rsid w:val="00E55919"/>
    <w:rsid w:val="00E60576"/>
    <w:rsid w:val="00E62121"/>
    <w:rsid w:val="00E6584A"/>
    <w:rsid w:val="00E92EF1"/>
    <w:rsid w:val="00E96466"/>
    <w:rsid w:val="00ED014A"/>
    <w:rsid w:val="00ED42F9"/>
    <w:rsid w:val="00ED7CF3"/>
    <w:rsid w:val="00F20520"/>
    <w:rsid w:val="00F5538F"/>
    <w:rsid w:val="00F63852"/>
    <w:rsid w:val="00F90AA6"/>
    <w:rsid w:val="00F9156D"/>
    <w:rsid w:val="00F921A3"/>
    <w:rsid w:val="00FD6EF6"/>
    <w:rsid w:val="00FE62B0"/>
    <w:rsid w:val="00FF0FD2"/>
    <w:rsid w:val="00FF61C2"/>
    <w:rsid w:val="00FF7B69"/>
    <w:rsid w:val="0202183B"/>
    <w:rsid w:val="04544CEF"/>
    <w:rsid w:val="096E45C8"/>
    <w:rsid w:val="12113088"/>
    <w:rsid w:val="161B5F2B"/>
    <w:rsid w:val="171E190C"/>
    <w:rsid w:val="172D2B29"/>
    <w:rsid w:val="18F557BD"/>
    <w:rsid w:val="1D901FBE"/>
    <w:rsid w:val="1EBD747A"/>
    <w:rsid w:val="23050B41"/>
    <w:rsid w:val="25227381"/>
    <w:rsid w:val="27585DC4"/>
    <w:rsid w:val="2DDE7FF4"/>
    <w:rsid w:val="2E485F12"/>
    <w:rsid w:val="2FAD0903"/>
    <w:rsid w:val="330512A9"/>
    <w:rsid w:val="343230D5"/>
    <w:rsid w:val="40213DC5"/>
    <w:rsid w:val="409B3C26"/>
    <w:rsid w:val="42643F22"/>
    <w:rsid w:val="50C05B4A"/>
    <w:rsid w:val="5A4F7C41"/>
    <w:rsid w:val="5B432759"/>
    <w:rsid w:val="6B4F2489"/>
    <w:rsid w:val="77A24617"/>
    <w:rsid w:val="7DC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before="100" w:line="360" w:lineRule="exact"/>
      <w:ind w:firstLine="640" w:firstLineChars="200"/>
      <w:jc w:val="center"/>
    </w:pPr>
    <w:rPr>
      <w:rFonts w:ascii="仿宋_GB2312" w:hAnsi="华文中宋" w:eastAsia="仿宋_GB2312" w:cs="仿宋_GB2312"/>
      <w:sz w:val="24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line="360" w:lineRule="auto"/>
      <w:ind w:firstLine="640" w:firstLineChars="200"/>
    </w:pPr>
    <w:rPr>
      <w:rFonts w:ascii="仿宋_GB2312" w:hAnsi="仿宋_GB2312" w:eastAsia="仿宋_GB2312" w:cs="仿宋_GB2312"/>
      <w:sz w:val="2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883</Words>
  <Characters>936</Characters>
  <Lines>7</Lines>
  <Paragraphs>1</Paragraphs>
  <TotalTime>7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2021-09-29T09:49:00Z</dcterms:created>
  <dc:creator>Windows User</dc:creator>
  <cp:lastModifiedBy>徐丽娟(2018620409)</cp:lastModifiedBy>
  <cp:lastPrinted>2023-08-09T07:56:00Z</cp:lastPrinted>
  <dcterms:modified xsi:type="dcterms:W3CDTF">2025-03-19T03:17:49Z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8E0870F2A40C4CD99114D0383647D8C3_12</vt:lpwstr>
  </property>
  <property fmtid="{D5CDD505-2E9C-101B-9397-08002B2CF9AE}" pid="4" name="KSOTemplateDocerSaveRecord">
    <vt:lpwstr>eyJoZGlkIjoiZjVhNGJiMWVmZTg4ZjFhYWZhYWFiMzBkODkwYWRkZmUiLCJ1c2VySWQiOiIxNDg2NzA2OTk4In0=</vt:lpwstr>
  </property>
</Properties>
</file>