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025F1" w14:textId="77777777" w:rsidR="00476359" w:rsidRDefault="00000000">
      <w:pPr>
        <w:widowControl/>
        <w:jc w:val="left"/>
        <w:rPr>
          <w:rFonts w:ascii="宋体" w:eastAsia="宋体" w:hAnsi="宋体" w:cs="宋体" w:hint="eastAsia"/>
          <w:sz w:val="28"/>
          <w:szCs w:val="28"/>
        </w:rPr>
      </w:pPr>
      <w:r>
        <w:rPr>
          <w:rFonts w:ascii="宋体" w:eastAsia="宋体" w:hAnsi="宋体" w:cs="宋体" w:hint="eastAsia"/>
          <w:sz w:val="28"/>
          <w:szCs w:val="28"/>
        </w:rPr>
        <w:t>附件：</w:t>
      </w:r>
    </w:p>
    <w:p w14:paraId="10AC7056" w14:textId="77777777" w:rsidR="00476359" w:rsidRDefault="00000000">
      <w:pPr>
        <w:widowControl/>
        <w:jc w:val="center"/>
        <w:rPr>
          <w:rFonts w:ascii="仿宋" w:eastAsia="仿宋" w:hAnsi="仿宋" w:cs="宋体" w:hint="eastAsia"/>
          <w:b/>
          <w:bCs/>
          <w:sz w:val="30"/>
          <w:szCs w:val="30"/>
        </w:rPr>
      </w:pPr>
      <w:r>
        <w:rPr>
          <w:rFonts w:ascii="仿宋" w:eastAsia="仿宋" w:hAnsi="仿宋" w:cs="宋体" w:hint="eastAsia"/>
          <w:b/>
          <w:bCs/>
          <w:sz w:val="30"/>
          <w:szCs w:val="30"/>
        </w:rPr>
        <w:t>电力不停电作业创新工法案例征集表(示例)</w:t>
      </w:r>
    </w:p>
    <w:tbl>
      <w:tblPr>
        <w:tblStyle w:val="ae"/>
        <w:tblW w:w="8779" w:type="dxa"/>
        <w:jc w:val="center"/>
        <w:tblLook w:val="04A0" w:firstRow="1" w:lastRow="0" w:firstColumn="1" w:lastColumn="0" w:noHBand="0" w:noVBand="1"/>
      </w:tblPr>
      <w:tblGrid>
        <w:gridCol w:w="1271"/>
        <w:gridCol w:w="4536"/>
        <w:gridCol w:w="1134"/>
        <w:gridCol w:w="1838"/>
      </w:tblGrid>
      <w:tr w:rsidR="00476359" w14:paraId="3BF1BDBE" w14:textId="77777777">
        <w:trPr>
          <w:trHeight w:val="766"/>
          <w:jc w:val="center"/>
        </w:trPr>
        <w:tc>
          <w:tcPr>
            <w:tcW w:w="1271" w:type="dxa"/>
            <w:vAlign w:val="center"/>
          </w:tcPr>
          <w:p w14:paraId="425E484B" w14:textId="77777777" w:rsidR="00476359" w:rsidRDefault="00000000">
            <w:pPr>
              <w:jc w:val="center"/>
              <w:rPr>
                <w:rFonts w:ascii="仿宋" w:eastAsia="仿宋" w:hAnsi="仿宋" w:cs="仿宋" w:hint="eastAsia"/>
                <w:sz w:val="22"/>
              </w:rPr>
            </w:pPr>
            <w:r>
              <w:rPr>
                <w:rFonts w:ascii="仿宋" w:eastAsia="仿宋" w:hAnsi="仿宋" w:cs="仿宋" w:hint="eastAsia"/>
                <w:sz w:val="22"/>
              </w:rPr>
              <w:t>填报单位</w:t>
            </w:r>
          </w:p>
        </w:tc>
        <w:tc>
          <w:tcPr>
            <w:tcW w:w="4536" w:type="dxa"/>
            <w:vAlign w:val="center"/>
          </w:tcPr>
          <w:p w14:paraId="36082FCD" w14:textId="77777777" w:rsidR="00476359" w:rsidRDefault="00000000">
            <w:pPr>
              <w:jc w:val="center"/>
              <w:rPr>
                <w:rFonts w:ascii="仿宋" w:eastAsia="仿宋" w:hAnsi="仿宋" w:cs="仿宋" w:hint="eastAsia"/>
                <w:sz w:val="22"/>
              </w:rPr>
            </w:pPr>
            <w:r>
              <w:rPr>
                <w:rFonts w:ascii="仿宋" w:eastAsia="仿宋" w:hAnsi="仿宋" w:cs="仿宋" w:hint="eastAsia"/>
                <w:sz w:val="22"/>
              </w:rPr>
              <w:t>国网XXX省电力有限公司XXX供电公司</w:t>
            </w:r>
          </w:p>
        </w:tc>
        <w:tc>
          <w:tcPr>
            <w:tcW w:w="1134" w:type="dxa"/>
            <w:vAlign w:val="center"/>
          </w:tcPr>
          <w:p w14:paraId="731E9B0B" w14:textId="77777777" w:rsidR="00476359" w:rsidRDefault="00000000">
            <w:pPr>
              <w:jc w:val="center"/>
              <w:rPr>
                <w:rFonts w:ascii="仿宋" w:eastAsia="仿宋" w:hAnsi="仿宋" w:cs="仿宋" w:hint="eastAsia"/>
                <w:sz w:val="22"/>
              </w:rPr>
            </w:pPr>
            <w:r>
              <w:rPr>
                <w:rFonts w:ascii="仿宋" w:eastAsia="仿宋" w:hAnsi="仿宋" w:cs="仿宋" w:hint="eastAsia"/>
                <w:sz w:val="22"/>
              </w:rPr>
              <w:t>填报人</w:t>
            </w:r>
          </w:p>
        </w:tc>
        <w:tc>
          <w:tcPr>
            <w:tcW w:w="1838" w:type="dxa"/>
            <w:vAlign w:val="center"/>
          </w:tcPr>
          <w:p w14:paraId="782EF173" w14:textId="77777777" w:rsidR="00476359" w:rsidRDefault="00000000">
            <w:pPr>
              <w:jc w:val="center"/>
              <w:rPr>
                <w:rFonts w:ascii="仿宋" w:eastAsia="仿宋" w:hAnsi="仿宋" w:cs="仿宋" w:hint="eastAsia"/>
                <w:sz w:val="22"/>
              </w:rPr>
            </w:pPr>
            <w:r>
              <w:rPr>
                <w:rFonts w:ascii="仿宋" w:eastAsia="仿宋" w:hAnsi="仿宋" w:cs="仿宋" w:hint="eastAsia"/>
                <w:sz w:val="22"/>
              </w:rPr>
              <w:t>XXX</w:t>
            </w:r>
          </w:p>
        </w:tc>
      </w:tr>
      <w:tr w:rsidR="00476359" w14:paraId="5C1AFCC7" w14:textId="77777777">
        <w:trPr>
          <w:trHeight w:val="697"/>
          <w:jc w:val="center"/>
        </w:trPr>
        <w:tc>
          <w:tcPr>
            <w:tcW w:w="1271" w:type="dxa"/>
            <w:vAlign w:val="center"/>
          </w:tcPr>
          <w:p w14:paraId="4408EA54" w14:textId="77777777" w:rsidR="00476359" w:rsidRDefault="00000000">
            <w:pPr>
              <w:jc w:val="center"/>
              <w:rPr>
                <w:rFonts w:ascii="仿宋" w:eastAsia="仿宋" w:hAnsi="仿宋" w:cs="仿宋" w:hint="eastAsia"/>
                <w:sz w:val="22"/>
              </w:rPr>
            </w:pPr>
            <w:r>
              <w:rPr>
                <w:rFonts w:ascii="仿宋" w:eastAsia="仿宋" w:hAnsi="仿宋" w:cs="仿宋" w:hint="eastAsia"/>
                <w:sz w:val="22"/>
              </w:rPr>
              <w:t>联系方式</w:t>
            </w:r>
          </w:p>
        </w:tc>
        <w:tc>
          <w:tcPr>
            <w:tcW w:w="4536" w:type="dxa"/>
            <w:vAlign w:val="center"/>
          </w:tcPr>
          <w:p w14:paraId="25127D39" w14:textId="77777777" w:rsidR="00476359" w:rsidRDefault="00000000">
            <w:pPr>
              <w:jc w:val="center"/>
              <w:rPr>
                <w:rFonts w:ascii="仿宋" w:eastAsia="仿宋" w:hAnsi="仿宋" w:cs="仿宋" w:hint="eastAsia"/>
                <w:sz w:val="22"/>
              </w:rPr>
            </w:pPr>
            <w:r>
              <w:rPr>
                <w:rFonts w:ascii="仿宋" w:eastAsia="仿宋" w:hAnsi="仿宋" w:cs="仿宋" w:hint="eastAsia"/>
                <w:sz w:val="22"/>
              </w:rPr>
              <w:t>139XXXX0091</w:t>
            </w:r>
          </w:p>
        </w:tc>
        <w:tc>
          <w:tcPr>
            <w:tcW w:w="1134" w:type="dxa"/>
            <w:vAlign w:val="center"/>
          </w:tcPr>
          <w:p w14:paraId="515AABFA" w14:textId="77777777" w:rsidR="00476359" w:rsidRDefault="00000000">
            <w:pPr>
              <w:jc w:val="center"/>
              <w:rPr>
                <w:rFonts w:ascii="仿宋" w:eastAsia="仿宋" w:hAnsi="仿宋" w:cs="仿宋" w:hint="eastAsia"/>
                <w:sz w:val="22"/>
              </w:rPr>
            </w:pPr>
            <w:r>
              <w:rPr>
                <w:rFonts w:ascii="仿宋" w:eastAsia="仿宋" w:hAnsi="仿宋" w:cs="仿宋" w:hint="eastAsia"/>
                <w:sz w:val="22"/>
              </w:rPr>
              <w:t>E-mail</w:t>
            </w:r>
          </w:p>
        </w:tc>
        <w:tc>
          <w:tcPr>
            <w:tcW w:w="1838" w:type="dxa"/>
            <w:vAlign w:val="center"/>
          </w:tcPr>
          <w:p w14:paraId="1E847F79" w14:textId="77777777" w:rsidR="00476359" w:rsidRDefault="00000000">
            <w:pPr>
              <w:jc w:val="center"/>
              <w:rPr>
                <w:rFonts w:ascii="仿宋" w:eastAsia="仿宋" w:hAnsi="仿宋" w:cs="仿宋" w:hint="eastAsia"/>
                <w:sz w:val="22"/>
              </w:rPr>
            </w:pPr>
            <w:r>
              <w:rPr>
                <w:rFonts w:ascii="仿宋" w:eastAsia="仿宋" w:hAnsi="仿宋" w:cs="仿宋" w:hint="eastAsia"/>
                <w:sz w:val="22"/>
              </w:rPr>
              <w:t>0091@qq.com</w:t>
            </w:r>
          </w:p>
        </w:tc>
      </w:tr>
      <w:tr w:rsidR="00476359" w14:paraId="5A1E95B8" w14:textId="77777777">
        <w:trPr>
          <w:trHeight w:val="890"/>
          <w:jc w:val="center"/>
        </w:trPr>
        <w:tc>
          <w:tcPr>
            <w:tcW w:w="1271" w:type="dxa"/>
            <w:vAlign w:val="center"/>
          </w:tcPr>
          <w:p w14:paraId="12604480" w14:textId="77777777" w:rsidR="00476359" w:rsidRDefault="00000000">
            <w:pPr>
              <w:spacing w:line="360" w:lineRule="exact"/>
              <w:jc w:val="center"/>
              <w:rPr>
                <w:rFonts w:ascii="仿宋" w:eastAsia="仿宋" w:hAnsi="仿宋" w:cs="仿宋" w:hint="eastAsia"/>
                <w:sz w:val="22"/>
              </w:rPr>
            </w:pPr>
            <w:r>
              <w:rPr>
                <w:rFonts w:ascii="仿宋" w:eastAsia="仿宋" w:hAnsi="仿宋" w:cs="仿宋" w:hint="eastAsia"/>
                <w:sz w:val="22"/>
              </w:rPr>
              <w:t>工法名称</w:t>
            </w:r>
          </w:p>
        </w:tc>
        <w:tc>
          <w:tcPr>
            <w:tcW w:w="7508" w:type="dxa"/>
            <w:gridSpan w:val="3"/>
          </w:tcPr>
          <w:p w14:paraId="12308CB0" w14:textId="77777777" w:rsidR="00476359" w:rsidRDefault="00000000">
            <w:pPr>
              <w:spacing w:line="360" w:lineRule="exact"/>
              <w:jc w:val="left"/>
              <w:rPr>
                <w:rFonts w:ascii="仿宋" w:eastAsia="仿宋" w:hAnsi="仿宋" w:cs="仿宋" w:hint="eastAsia"/>
                <w:b/>
                <w:bCs/>
                <w:i/>
                <w:iCs/>
                <w:sz w:val="18"/>
                <w:szCs w:val="18"/>
                <w:u w:val="single"/>
              </w:rPr>
            </w:pPr>
            <w:bookmarkStart w:id="0" w:name="_Hlk153544543"/>
            <w:r>
              <w:rPr>
                <w:rFonts w:ascii="仿宋" w:eastAsia="仿宋" w:hAnsi="仿宋" w:cs="仿宋" w:hint="eastAsia"/>
                <w:b/>
                <w:bCs/>
                <w:i/>
                <w:iCs/>
                <w:sz w:val="18"/>
                <w:szCs w:val="18"/>
                <w:u w:val="single"/>
              </w:rPr>
              <w:t>写明工法名称</w:t>
            </w:r>
          </w:p>
          <w:p w14:paraId="6B91F987"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带电作业操作规范</w:t>
            </w:r>
            <w:r>
              <w:rPr>
                <w:rFonts w:ascii="仿宋" w:eastAsia="仿宋" w:hAnsi="仿宋" w:cs="仿宋"/>
                <w:sz w:val="22"/>
              </w:rPr>
              <w:t>-架空配电线路机械化带电立撤杆</w:t>
            </w:r>
            <w:bookmarkEnd w:id="0"/>
          </w:p>
        </w:tc>
      </w:tr>
      <w:tr w:rsidR="00476359" w14:paraId="021FD442" w14:textId="77777777">
        <w:trPr>
          <w:trHeight w:val="890"/>
          <w:jc w:val="center"/>
        </w:trPr>
        <w:tc>
          <w:tcPr>
            <w:tcW w:w="1271" w:type="dxa"/>
            <w:vAlign w:val="center"/>
          </w:tcPr>
          <w:p w14:paraId="6262A06A" w14:textId="77777777" w:rsidR="00476359" w:rsidRDefault="00000000">
            <w:pPr>
              <w:spacing w:line="360" w:lineRule="exact"/>
              <w:jc w:val="center"/>
              <w:rPr>
                <w:rFonts w:ascii="仿宋" w:eastAsia="仿宋" w:hAnsi="仿宋" w:cs="仿宋" w:hint="eastAsia"/>
                <w:sz w:val="22"/>
              </w:rPr>
            </w:pPr>
            <w:r>
              <w:rPr>
                <w:rFonts w:ascii="仿宋" w:eastAsia="仿宋" w:hAnsi="仿宋" w:cs="仿宋" w:hint="eastAsia"/>
                <w:sz w:val="22"/>
              </w:rPr>
              <w:t>工法应用时间</w:t>
            </w:r>
          </w:p>
        </w:tc>
        <w:tc>
          <w:tcPr>
            <w:tcW w:w="7508" w:type="dxa"/>
            <w:gridSpan w:val="3"/>
          </w:tcPr>
          <w:p w14:paraId="7CB0E3E9" w14:textId="77777777" w:rsidR="00476359" w:rsidRDefault="00000000">
            <w:pPr>
              <w:spacing w:line="360" w:lineRule="exact"/>
              <w:jc w:val="left"/>
              <w:rPr>
                <w:rFonts w:ascii="仿宋" w:eastAsia="仿宋" w:hAnsi="仿宋" w:cs="仿宋" w:hint="eastAsia"/>
                <w:b/>
                <w:bCs/>
                <w:i/>
                <w:iCs/>
                <w:sz w:val="18"/>
                <w:szCs w:val="18"/>
                <w:u w:val="single"/>
              </w:rPr>
            </w:pPr>
            <w:r>
              <w:rPr>
                <w:rFonts w:ascii="仿宋" w:eastAsia="仿宋" w:hAnsi="仿宋" w:cs="仿宋" w:hint="eastAsia"/>
                <w:b/>
                <w:bCs/>
                <w:i/>
                <w:iCs/>
                <w:sz w:val="18"/>
                <w:szCs w:val="18"/>
                <w:u w:val="single"/>
              </w:rPr>
              <w:t>写明此工法开始应用时间</w:t>
            </w:r>
          </w:p>
          <w:p w14:paraId="292466F2" w14:textId="77777777" w:rsidR="00476359" w:rsidRDefault="00000000">
            <w:pPr>
              <w:spacing w:line="360" w:lineRule="exact"/>
              <w:jc w:val="left"/>
              <w:rPr>
                <w:rFonts w:ascii="仿宋" w:eastAsia="仿宋" w:hAnsi="仿宋" w:cs="仿宋" w:hint="eastAsia"/>
                <w:b/>
                <w:bCs/>
                <w:sz w:val="22"/>
              </w:rPr>
            </w:pPr>
            <w:r>
              <w:rPr>
                <w:rFonts w:ascii="仿宋" w:eastAsia="仿宋" w:hAnsi="仿宋" w:cs="仿宋" w:hint="eastAsia"/>
                <w:b/>
                <w:bCs/>
                <w:sz w:val="22"/>
              </w:rPr>
              <w:t>地面扶立法：</w:t>
            </w:r>
          </w:p>
          <w:p w14:paraId="748E0AC8" w14:textId="77777777" w:rsidR="00476359" w:rsidRDefault="00000000">
            <w:pPr>
              <w:pStyle w:val="af0"/>
              <w:numPr>
                <w:ilvl w:val="0"/>
                <w:numId w:val="1"/>
              </w:numPr>
              <w:spacing w:line="360" w:lineRule="exact"/>
              <w:ind w:firstLineChars="0"/>
              <w:jc w:val="left"/>
              <w:rPr>
                <w:rFonts w:ascii="仿宋" w:eastAsia="仿宋" w:hAnsi="仿宋" w:cs="仿宋" w:hint="eastAsia"/>
                <w:sz w:val="22"/>
              </w:rPr>
            </w:pPr>
            <w:r>
              <w:rPr>
                <w:rFonts w:ascii="仿宋" w:eastAsia="仿宋" w:hAnsi="仿宋" w:cs="仿宋" w:hint="eastAsia"/>
                <w:sz w:val="22"/>
              </w:rPr>
              <w:t>在国内使用吊车作业从2000年左右延用至今；</w:t>
            </w:r>
          </w:p>
          <w:p w14:paraId="084095B1" w14:textId="77777777" w:rsidR="00476359" w:rsidRDefault="00000000">
            <w:pPr>
              <w:pStyle w:val="af0"/>
              <w:numPr>
                <w:ilvl w:val="0"/>
                <w:numId w:val="1"/>
              </w:numPr>
              <w:spacing w:line="360" w:lineRule="exact"/>
              <w:ind w:firstLineChars="0"/>
              <w:jc w:val="left"/>
              <w:rPr>
                <w:rFonts w:ascii="仿宋" w:eastAsia="仿宋" w:hAnsi="仿宋" w:cs="仿宋" w:hint="eastAsia"/>
                <w:sz w:val="22"/>
              </w:rPr>
            </w:pPr>
            <w:r>
              <w:rPr>
                <w:rFonts w:ascii="仿宋" w:eastAsia="仿宋" w:hAnsi="仿宋" w:cs="仿宋" w:hint="eastAsia"/>
                <w:sz w:val="22"/>
              </w:rPr>
              <w:t>使用杆综合作业车从2010年至今；</w:t>
            </w:r>
          </w:p>
          <w:p w14:paraId="30BB64AB" w14:textId="77777777" w:rsidR="00476359" w:rsidRDefault="00000000">
            <w:pPr>
              <w:pStyle w:val="af0"/>
              <w:numPr>
                <w:ilvl w:val="0"/>
                <w:numId w:val="1"/>
              </w:numPr>
              <w:spacing w:line="360" w:lineRule="exact"/>
              <w:ind w:firstLineChars="0"/>
              <w:jc w:val="left"/>
              <w:rPr>
                <w:rFonts w:ascii="仿宋" w:eastAsia="仿宋" w:hAnsi="仿宋" w:cs="仿宋" w:hint="eastAsia"/>
                <w:sz w:val="22"/>
              </w:rPr>
            </w:pPr>
            <w:r>
              <w:rPr>
                <w:rFonts w:ascii="仿宋" w:eastAsia="仿宋" w:hAnsi="仿宋" w:cs="仿宋" w:hint="eastAsia"/>
                <w:sz w:val="22"/>
              </w:rPr>
              <w:t>使用钻挖立杆一体机从2022年至今。</w:t>
            </w:r>
          </w:p>
          <w:p w14:paraId="2011C4E5" w14:textId="77777777" w:rsidR="00476359" w:rsidRDefault="00000000">
            <w:pPr>
              <w:spacing w:line="360" w:lineRule="exact"/>
              <w:jc w:val="left"/>
              <w:rPr>
                <w:rFonts w:ascii="仿宋" w:eastAsia="仿宋" w:hAnsi="仿宋" w:cs="仿宋" w:hint="eastAsia"/>
                <w:b/>
                <w:bCs/>
                <w:sz w:val="22"/>
              </w:rPr>
            </w:pPr>
            <w:r>
              <w:rPr>
                <w:rFonts w:ascii="仿宋" w:eastAsia="仿宋" w:hAnsi="仿宋" w:cs="仿宋" w:hint="eastAsia"/>
                <w:b/>
                <w:bCs/>
                <w:sz w:val="22"/>
              </w:rPr>
              <w:t>插入扶立法和悬空插入法：</w:t>
            </w:r>
          </w:p>
          <w:p w14:paraId="64BB57AF"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在国内使用吊车作业从2012年至今,其使用方法及应用程度在不同省份存在差异。</w:t>
            </w:r>
          </w:p>
        </w:tc>
      </w:tr>
      <w:tr w:rsidR="00476359" w14:paraId="74266CD8" w14:textId="77777777">
        <w:trPr>
          <w:trHeight w:val="890"/>
          <w:jc w:val="center"/>
        </w:trPr>
        <w:tc>
          <w:tcPr>
            <w:tcW w:w="1271" w:type="dxa"/>
            <w:vAlign w:val="center"/>
          </w:tcPr>
          <w:p w14:paraId="1A1E88DF" w14:textId="77777777" w:rsidR="00476359" w:rsidRDefault="00000000">
            <w:pPr>
              <w:spacing w:line="360" w:lineRule="exact"/>
              <w:jc w:val="center"/>
              <w:rPr>
                <w:rFonts w:ascii="仿宋" w:eastAsia="仿宋" w:hAnsi="仿宋" w:cs="仿宋" w:hint="eastAsia"/>
                <w:sz w:val="22"/>
              </w:rPr>
            </w:pPr>
            <w:r>
              <w:rPr>
                <w:rFonts w:ascii="仿宋" w:eastAsia="仿宋" w:hAnsi="仿宋" w:cs="仿宋" w:hint="eastAsia"/>
                <w:sz w:val="22"/>
              </w:rPr>
              <w:t>工法创新点</w:t>
            </w:r>
          </w:p>
        </w:tc>
        <w:tc>
          <w:tcPr>
            <w:tcW w:w="7508" w:type="dxa"/>
            <w:gridSpan w:val="3"/>
          </w:tcPr>
          <w:p w14:paraId="2075A2E4" w14:textId="77777777" w:rsidR="00476359" w:rsidRDefault="00000000">
            <w:pPr>
              <w:spacing w:line="360" w:lineRule="exact"/>
              <w:jc w:val="left"/>
              <w:rPr>
                <w:rFonts w:ascii="仿宋" w:eastAsia="仿宋" w:hAnsi="仿宋" w:cs="仿宋" w:hint="eastAsia"/>
                <w:b/>
                <w:bCs/>
                <w:i/>
                <w:iCs/>
                <w:sz w:val="18"/>
                <w:szCs w:val="18"/>
                <w:u w:val="single"/>
              </w:rPr>
            </w:pPr>
            <w:r>
              <w:rPr>
                <w:rFonts w:ascii="仿宋" w:eastAsia="仿宋" w:hAnsi="仿宋" w:cs="仿宋" w:hint="eastAsia"/>
                <w:b/>
                <w:bCs/>
                <w:i/>
                <w:iCs/>
                <w:sz w:val="18"/>
                <w:szCs w:val="18"/>
                <w:u w:val="single"/>
              </w:rPr>
              <w:t>写明此工法的具体创新点，每一个创新点分开说明</w:t>
            </w:r>
          </w:p>
          <w:p w14:paraId="5BF6C112" w14:textId="77777777" w:rsidR="00476359" w:rsidRDefault="00000000">
            <w:pPr>
              <w:spacing w:line="360" w:lineRule="exact"/>
              <w:ind w:firstLineChars="200" w:firstLine="440"/>
              <w:jc w:val="left"/>
              <w:rPr>
                <w:rFonts w:ascii="仿宋" w:eastAsia="仿宋" w:hAnsi="仿宋" w:cs="仿宋" w:hint="eastAsia"/>
                <w:sz w:val="22"/>
              </w:rPr>
            </w:pPr>
            <w:r>
              <w:rPr>
                <w:rFonts w:ascii="仿宋" w:eastAsia="仿宋" w:hAnsi="仿宋" w:cs="仿宋" w:hint="eastAsia"/>
                <w:sz w:val="22"/>
              </w:rPr>
              <w:t>1.在典型地面扶立法的基础上，增加插入扶立及悬空插入作业工法内容，对立、撤杆作业方法进行拓展。通过新工法的建立，进一步细化和明确带电立、撤杆作业三种工法的使用环境、人员要求及配备、作业气象条件、装备机具选型、机械强度及安全距离、工器具及材料等要求和规定，构建一套带电组立或撤除电杆作业的机械化装备配置标准及带电作业技能人员标准化作业程序。</w:t>
            </w:r>
          </w:p>
          <w:p w14:paraId="2459AAE1" w14:textId="77777777" w:rsidR="00476359" w:rsidRDefault="00000000">
            <w:pPr>
              <w:spacing w:line="360" w:lineRule="exact"/>
              <w:ind w:firstLineChars="200" w:firstLine="440"/>
              <w:jc w:val="left"/>
              <w:rPr>
                <w:rFonts w:ascii="仿宋" w:eastAsia="仿宋" w:hAnsi="仿宋" w:cs="仿宋" w:hint="eastAsia"/>
                <w:sz w:val="22"/>
              </w:rPr>
            </w:pPr>
            <w:r>
              <w:rPr>
                <w:rFonts w:ascii="仿宋" w:eastAsia="仿宋" w:hAnsi="仿宋" w:cs="仿宋" w:hint="eastAsia"/>
                <w:sz w:val="22"/>
              </w:rPr>
              <w:t>2.以往使用起重机立、撤杆时，起重机吨位的选择大多凭借现场经验来确定，本工法标准明确了通过起重机回转中心与杆坑中心的水平距离、吊臂的伸展长度确定起重机最大安全起吊重量，同时根据导线对地垂直距离确定立、撤杆的作业方法。</w:t>
            </w:r>
          </w:p>
          <w:p w14:paraId="1EFD3D53" w14:textId="77777777" w:rsidR="00476359" w:rsidRDefault="00000000">
            <w:pPr>
              <w:spacing w:line="360" w:lineRule="exact"/>
              <w:ind w:firstLineChars="200" w:firstLine="440"/>
              <w:jc w:val="left"/>
              <w:rPr>
                <w:rFonts w:ascii="仿宋" w:eastAsia="仿宋" w:hAnsi="仿宋" w:cs="仿宋" w:hint="eastAsia"/>
                <w:b/>
                <w:bCs/>
                <w:i/>
                <w:iCs/>
                <w:sz w:val="18"/>
                <w:szCs w:val="18"/>
                <w:u w:val="single"/>
              </w:rPr>
            </w:pPr>
            <w:r>
              <w:rPr>
                <w:rFonts w:ascii="仿宋" w:eastAsia="仿宋" w:hAnsi="仿宋" w:cs="仿宋" w:hint="eastAsia"/>
                <w:sz w:val="22"/>
              </w:rPr>
              <w:t>3.作业空间及安全距离构建的传统方法是采用起重机提升导线或绝缘杆支撑导线方式，此方法将会改变导线相间距离以及导线对地距离，进而引起作业点前后电杆导线固定处受力情况的变化。本工法标准在绝缘杆支撑导线方式的基础上，明确了各类导线排列方式情况下相间距离的设置要求，统一了导线作业空间及安全距离构建的方式。</w:t>
            </w:r>
          </w:p>
        </w:tc>
      </w:tr>
      <w:tr w:rsidR="00476359" w14:paraId="62685FBB" w14:textId="77777777">
        <w:trPr>
          <w:trHeight w:val="2485"/>
          <w:jc w:val="center"/>
        </w:trPr>
        <w:tc>
          <w:tcPr>
            <w:tcW w:w="1271" w:type="dxa"/>
            <w:vAlign w:val="center"/>
          </w:tcPr>
          <w:p w14:paraId="012A968E" w14:textId="77777777" w:rsidR="00476359" w:rsidRDefault="00000000">
            <w:pPr>
              <w:spacing w:line="360" w:lineRule="exact"/>
              <w:jc w:val="center"/>
              <w:rPr>
                <w:rFonts w:ascii="仿宋" w:eastAsia="仿宋" w:hAnsi="仿宋" w:cs="仿宋" w:hint="eastAsia"/>
                <w:sz w:val="22"/>
              </w:rPr>
            </w:pPr>
            <w:r>
              <w:rPr>
                <w:rFonts w:ascii="仿宋" w:eastAsia="仿宋" w:hAnsi="仿宋" w:cs="仿宋" w:hint="eastAsia"/>
                <w:sz w:val="22"/>
              </w:rPr>
              <w:lastRenderedPageBreak/>
              <w:t>使用的新装备、新工具、新工艺</w:t>
            </w:r>
          </w:p>
        </w:tc>
        <w:tc>
          <w:tcPr>
            <w:tcW w:w="7508" w:type="dxa"/>
            <w:gridSpan w:val="3"/>
          </w:tcPr>
          <w:p w14:paraId="59DE7145" w14:textId="77777777" w:rsidR="00476359" w:rsidRDefault="00000000">
            <w:pPr>
              <w:spacing w:line="360" w:lineRule="exact"/>
              <w:jc w:val="left"/>
              <w:rPr>
                <w:rFonts w:ascii="仿宋" w:eastAsia="仿宋" w:hAnsi="仿宋" w:cs="仿宋" w:hint="eastAsia"/>
                <w:b/>
                <w:bCs/>
                <w:i/>
                <w:iCs/>
                <w:sz w:val="18"/>
                <w:szCs w:val="18"/>
              </w:rPr>
            </w:pPr>
            <w:r>
              <w:rPr>
                <w:rFonts w:ascii="仿宋" w:eastAsia="仿宋" w:hAnsi="仿宋" w:cs="仿宋" w:hint="eastAsia"/>
                <w:b/>
                <w:bCs/>
                <w:i/>
                <w:iCs/>
                <w:noProof/>
                <w:sz w:val="18"/>
                <w:szCs w:val="18"/>
                <w:u w:val="single"/>
              </w:rPr>
              <w:drawing>
                <wp:anchor distT="0" distB="0" distL="114300" distR="114300" simplePos="0" relativeHeight="251661312" behindDoc="0" locked="0" layoutInCell="1" allowOverlap="1" wp14:anchorId="742B848B" wp14:editId="4488B4FE">
                  <wp:simplePos x="0" y="0"/>
                  <wp:positionH relativeFrom="column">
                    <wp:posOffset>3653790</wp:posOffset>
                  </wp:positionH>
                  <wp:positionV relativeFrom="paragraph">
                    <wp:posOffset>290830</wp:posOffset>
                  </wp:positionV>
                  <wp:extent cx="679450" cy="954405"/>
                  <wp:effectExtent l="0" t="0" r="6350" b="10795"/>
                  <wp:wrapNone/>
                  <wp:docPr id="15256504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5046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79450" cy="954405"/>
                          </a:xfrm>
                          <a:prstGeom prst="rect">
                            <a:avLst/>
                          </a:prstGeom>
                          <a:noFill/>
                        </pic:spPr>
                      </pic:pic>
                    </a:graphicData>
                  </a:graphic>
                </wp:anchor>
              </w:drawing>
            </w:r>
            <w:r>
              <w:rPr>
                <w:rFonts w:ascii="仿宋" w:eastAsia="仿宋" w:hAnsi="仿宋" w:cs="仿宋" w:hint="eastAsia"/>
                <w:b/>
                <w:bCs/>
                <w:i/>
                <w:iCs/>
                <w:noProof/>
                <w:sz w:val="18"/>
                <w:szCs w:val="18"/>
                <w:u w:val="single"/>
              </w:rPr>
              <w:drawing>
                <wp:anchor distT="0" distB="0" distL="114300" distR="114300" simplePos="0" relativeHeight="251660288" behindDoc="0" locked="0" layoutInCell="1" allowOverlap="1" wp14:anchorId="4B944EB6" wp14:editId="139C7F2D">
                  <wp:simplePos x="0" y="0"/>
                  <wp:positionH relativeFrom="column">
                    <wp:posOffset>2908935</wp:posOffset>
                  </wp:positionH>
                  <wp:positionV relativeFrom="paragraph">
                    <wp:posOffset>287020</wp:posOffset>
                  </wp:positionV>
                  <wp:extent cx="692150" cy="954405"/>
                  <wp:effectExtent l="0" t="0" r="6350" b="10795"/>
                  <wp:wrapNone/>
                  <wp:docPr id="1651581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811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2150" cy="954405"/>
                          </a:xfrm>
                          <a:prstGeom prst="rect">
                            <a:avLst/>
                          </a:prstGeom>
                          <a:noFill/>
                        </pic:spPr>
                      </pic:pic>
                    </a:graphicData>
                  </a:graphic>
                </wp:anchor>
              </w:drawing>
            </w:r>
            <w:r>
              <w:rPr>
                <w:rFonts w:ascii="仿宋" w:eastAsia="仿宋" w:hAnsi="仿宋" w:cs="仿宋" w:hint="eastAsia"/>
                <w:b/>
                <w:bCs/>
                <w:i/>
                <w:iCs/>
                <w:noProof/>
                <w:sz w:val="18"/>
                <w:szCs w:val="18"/>
                <w:u w:val="single"/>
              </w:rPr>
              <w:drawing>
                <wp:anchor distT="0" distB="0" distL="114300" distR="114300" simplePos="0" relativeHeight="251659264" behindDoc="0" locked="0" layoutInCell="1" allowOverlap="1" wp14:anchorId="75C799C4" wp14:editId="0562EBCB">
                  <wp:simplePos x="0" y="0"/>
                  <wp:positionH relativeFrom="column">
                    <wp:posOffset>2127885</wp:posOffset>
                  </wp:positionH>
                  <wp:positionV relativeFrom="paragraph">
                    <wp:posOffset>279400</wp:posOffset>
                  </wp:positionV>
                  <wp:extent cx="734060" cy="979805"/>
                  <wp:effectExtent l="0" t="0" r="2540" b="10795"/>
                  <wp:wrapNone/>
                  <wp:docPr id="163365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5525"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4060" cy="979999"/>
                          </a:xfrm>
                          <a:prstGeom prst="rect">
                            <a:avLst/>
                          </a:prstGeom>
                          <a:noFill/>
                        </pic:spPr>
                      </pic:pic>
                    </a:graphicData>
                  </a:graphic>
                </wp:anchor>
              </w:drawing>
            </w:r>
            <w:r>
              <w:rPr>
                <w:rFonts w:ascii="仿宋" w:eastAsia="仿宋" w:hAnsi="仿宋" w:cs="仿宋" w:hint="eastAsia"/>
                <w:b/>
                <w:bCs/>
                <w:i/>
                <w:iCs/>
                <w:sz w:val="18"/>
                <w:szCs w:val="18"/>
                <w:u w:val="single"/>
              </w:rPr>
              <w:t>介绍创新工法中用到的对应的新装备、新工具的名称及厂家、新工艺（附上图片）</w:t>
            </w:r>
          </w:p>
          <w:p w14:paraId="45AC39EF"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1.线杆综合作业车（泰开）</w:t>
            </w:r>
          </w:p>
          <w:p w14:paraId="7B377145"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2.钻挖、立撤杆一体机（徐工）</w:t>
            </w:r>
          </w:p>
          <w:p w14:paraId="1901500A" w14:textId="77777777" w:rsidR="00476359" w:rsidRDefault="00000000">
            <w:pPr>
              <w:spacing w:line="360" w:lineRule="exact"/>
              <w:jc w:val="left"/>
              <w:rPr>
                <w:rFonts w:ascii="仿宋" w:eastAsia="仿宋" w:hAnsi="仿宋" w:cs="仿宋" w:hint="eastAsia"/>
                <w:b/>
                <w:bCs/>
                <w:i/>
                <w:iCs/>
                <w:sz w:val="18"/>
                <w:szCs w:val="18"/>
                <w:u w:val="single"/>
              </w:rPr>
            </w:pPr>
            <w:r>
              <w:rPr>
                <w:rFonts w:ascii="仿宋" w:eastAsia="仿宋" w:hAnsi="仿宋" w:cs="仿宋" w:hint="eastAsia"/>
                <w:sz w:val="22"/>
              </w:rPr>
              <w:t>3.电动可调节绝缘支撑杆（柳州）</w:t>
            </w:r>
          </w:p>
        </w:tc>
      </w:tr>
      <w:tr w:rsidR="00476359" w14:paraId="2DD591B7" w14:textId="77777777">
        <w:trPr>
          <w:trHeight w:val="841"/>
          <w:jc w:val="center"/>
        </w:trPr>
        <w:tc>
          <w:tcPr>
            <w:tcW w:w="1271" w:type="dxa"/>
            <w:vAlign w:val="center"/>
          </w:tcPr>
          <w:p w14:paraId="592D6971" w14:textId="77777777" w:rsidR="00476359" w:rsidRDefault="00000000">
            <w:pPr>
              <w:spacing w:line="360" w:lineRule="exact"/>
              <w:jc w:val="center"/>
              <w:rPr>
                <w:rFonts w:ascii="仿宋" w:eastAsia="仿宋" w:hAnsi="仿宋" w:cs="仿宋" w:hint="eastAsia"/>
                <w:sz w:val="22"/>
              </w:rPr>
            </w:pPr>
            <w:r>
              <w:rPr>
                <w:rFonts w:ascii="仿宋" w:eastAsia="仿宋" w:hAnsi="仿宋" w:cs="仿宋" w:hint="eastAsia"/>
                <w:sz w:val="22"/>
              </w:rPr>
              <w:t>作业操作流程</w:t>
            </w:r>
          </w:p>
        </w:tc>
        <w:tc>
          <w:tcPr>
            <w:tcW w:w="7508" w:type="dxa"/>
            <w:gridSpan w:val="3"/>
          </w:tcPr>
          <w:p w14:paraId="3E32EC18" w14:textId="77777777" w:rsidR="00476359" w:rsidRDefault="00000000">
            <w:pPr>
              <w:spacing w:line="360" w:lineRule="exact"/>
              <w:jc w:val="left"/>
              <w:rPr>
                <w:rFonts w:ascii="仿宋" w:eastAsia="仿宋" w:hAnsi="仿宋" w:cs="仿宋" w:hint="eastAsia"/>
                <w:b/>
                <w:bCs/>
                <w:i/>
                <w:iCs/>
                <w:sz w:val="18"/>
                <w:szCs w:val="18"/>
                <w:u w:val="single"/>
              </w:rPr>
            </w:pPr>
            <w:r>
              <w:rPr>
                <w:rFonts w:ascii="仿宋" w:eastAsia="仿宋" w:hAnsi="仿宋" w:cs="仿宋" w:hint="eastAsia"/>
                <w:b/>
                <w:bCs/>
                <w:i/>
                <w:iCs/>
                <w:sz w:val="18"/>
                <w:szCs w:val="18"/>
                <w:u w:val="single"/>
              </w:rPr>
              <w:t>写明此工法在各应用场景下的作业流程及注意事项</w:t>
            </w:r>
          </w:p>
          <w:p w14:paraId="4298189B" w14:textId="77777777" w:rsidR="00476359" w:rsidRDefault="00000000">
            <w:pPr>
              <w:pStyle w:val="af0"/>
              <w:numPr>
                <w:ilvl w:val="0"/>
                <w:numId w:val="2"/>
              </w:numPr>
              <w:spacing w:line="360" w:lineRule="exact"/>
              <w:ind w:firstLineChars="0"/>
              <w:jc w:val="left"/>
              <w:rPr>
                <w:rFonts w:ascii="仿宋" w:eastAsia="仿宋" w:hAnsi="仿宋" w:cs="仿宋" w:hint="eastAsia"/>
                <w:sz w:val="22"/>
              </w:rPr>
            </w:pPr>
            <w:r>
              <w:rPr>
                <w:rFonts w:ascii="仿宋" w:eastAsia="仿宋" w:hAnsi="仿宋" w:cs="仿宋" w:hint="eastAsia"/>
                <w:b/>
                <w:bCs/>
                <w:sz w:val="22"/>
              </w:rPr>
              <w:t>作业准备：</w:t>
            </w:r>
          </w:p>
          <w:p w14:paraId="5FF4BB83"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①现场复勘</w:t>
            </w:r>
          </w:p>
          <w:p w14:paraId="4ACA7C30"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②工作许可及交底</w:t>
            </w:r>
          </w:p>
          <w:p w14:paraId="550B10FB"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③作业车辆停放</w:t>
            </w:r>
          </w:p>
          <w:p w14:paraId="24975B55"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④现场布置及工器具检查</w:t>
            </w:r>
          </w:p>
          <w:p w14:paraId="5D977FCE"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⑤作业机具检查与试操作</w:t>
            </w:r>
          </w:p>
          <w:p w14:paraId="180ED6F5"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⑥杆位勘测</w:t>
            </w:r>
          </w:p>
          <w:p w14:paraId="0C5935AC" w14:textId="77777777" w:rsidR="00476359" w:rsidRDefault="00000000">
            <w:pPr>
              <w:spacing w:line="360" w:lineRule="exact"/>
              <w:jc w:val="left"/>
              <w:rPr>
                <w:rFonts w:ascii="仿宋" w:eastAsia="仿宋" w:hAnsi="仿宋" w:cs="仿宋" w:hint="eastAsia"/>
                <w:b/>
                <w:bCs/>
                <w:sz w:val="22"/>
              </w:rPr>
            </w:pPr>
            <w:r>
              <w:rPr>
                <w:rFonts w:ascii="仿宋" w:eastAsia="仿宋" w:hAnsi="仿宋" w:cs="仿宋" w:hint="eastAsia"/>
                <w:b/>
                <w:bCs/>
                <w:sz w:val="22"/>
              </w:rPr>
              <w:t>2）作业实施：</w:t>
            </w:r>
          </w:p>
          <w:p w14:paraId="556CB198"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①基坑开挖</w:t>
            </w:r>
          </w:p>
          <w:p w14:paraId="45E5F134"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②进入遮蔽区域</w:t>
            </w:r>
          </w:p>
          <w:p w14:paraId="216341B1"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③设置绝缘遮蔽</w:t>
            </w:r>
          </w:p>
          <w:p w14:paraId="77DBE90E"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④移动带电导线</w:t>
            </w:r>
          </w:p>
          <w:p w14:paraId="4A88C269"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⑤电杆起吊</w:t>
            </w:r>
          </w:p>
          <w:p w14:paraId="7B970797"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⑥组立或撤除电杆</w:t>
            </w:r>
          </w:p>
          <w:p w14:paraId="6C0B16B3"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⑦安装或撤除横担及绝缘子</w:t>
            </w:r>
          </w:p>
          <w:p w14:paraId="0072D222"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⑧导线固定与撤除</w:t>
            </w:r>
          </w:p>
          <w:p w14:paraId="4FF414A1"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⑨退出作业区域</w:t>
            </w:r>
          </w:p>
          <w:p w14:paraId="61C839C2" w14:textId="77777777" w:rsidR="00476359" w:rsidRDefault="00000000">
            <w:pPr>
              <w:spacing w:line="360" w:lineRule="exact"/>
              <w:jc w:val="left"/>
              <w:rPr>
                <w:rFonts w:ascii="仿宋" w:eastAsia="仿宋" w:hAnsi="仿宋" w:cs="仿宋" w:hint="eastAsia"/>
                <w:b/>
                <w:bCs/>
                <w:sz w:val="22"/>
              </w:rPr>
            </w:pPr>
            <w:r>
              <w:rPr>
                <w:rFonts w:ascii="仿宋" w:eastAsia="仿宋" w:hAnsi="仿宋" w:cs="仿宋" w:hint="eastAsia"/>
                <w:b/>
                <w:bCs/>
                <w:sz w:val="22"/>
              </w:rPr>
              <w:t>3）作业结束：</w:t>
            </w:r>
          </w:p>
          <w:p w14:paraId="595CA18A"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①清理现场</w:t>
            </w:r>
          </w:p>
          <w:p w14:paraId="51AE11B5"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②检查验收</w:t>
            </w:r>
          </w:p>
          <w:p w14:paraId="1DEA4025"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③工作终结</w:t>
            </w:r>
          </w:p>
          <w:p w14:paraId="3EAB9ACA"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④撤离现场</w:t>
            </w:r>
          </w:p>
          <w:p w14:paraId="585E1EEF" w14:textId="77777777" w:rsidR="00476359" w:rsidRDefault="00000000">
            <w:pPr>
              <w:spacing w:line="360" w:lineRule="exact"/>
              <w:ind w:firstLineChars="200" w:firstLine="442"/>
              <w:jc w:val="left"/>
              <w:rPr>
                <w:rFonts w:ascii="仿宋" w:eastAsia="仿宋" w:hAnsi="仿宋" w:cs="仿宋" w:hint="eastAsia"/>
                <w:b/>
                <w:bCs/>
                <w:sz w:val="22"/>
              </w:rPr>
            </w:pPr>
            <w:r>
              <w:rPr>
                <w:rFonts w:ascii="仿宋" w:eastAsia="仿宋" w:hAnsi="仿宋" w:cs="仿宋" w:hint="eastAsia"/>
                <w:b/>
                <w:bCs/>
                <w:sz w:val="22"/>
              </w:rPr>
              <w:t>具体作业流程详见附件（包括但不限于作业指导书、施工方案、现场作业图片、操作视频、新装备新工具的图片及说明书等）</w:t>
            </w:r>
          </w:p>
        </w:tc>
      </w:tr>
      <w:tr w:rsidR="00476359" w14:paraId="03B9CD1F" w14:textId="77777777">
        <w:trPr>
          <w:trHeight w:val="1074"/>
          <w:jc w:val="center"/>
        </w:trPr>
        <w:tc>
          <w:tcPr>
            <w:tcW w:w="1271" w:type="dxa"/>
            <w:vAlign w:val="center"/>
          </w:tcPr>
          <w:p w14:paraId="7543D99E" w14:textId="77777777" w:rsidR="00476359" w:rsidRDefault="00000000">
            <w:pPr>
              <w:spacing w:line="360" w:lineRule="exact"/>
              <w:jc w:val="center"/>
              <w:rPr>
                <w:rFonts w:ascii="仿宋" w:eastAsia="仿宋" w:hAnsi="仿宋" w:cs="仿宋" w:hint="eastAsia"/>
                <w:sz w:val="22"/>
              </w:rPr>
            </w:pPr>
            <w:r>
              <w:rPr>
                <w:rFonts w:ascii="仿宋" w:eastAsia="仿宋" w:hAnsi="仿宋" w:cs="仿宋" w:hint="eastAsia"/>
                <w:sz w:val="22"/>
              </w:rPr>
              <w:t>其他说明事项</w:t>
            </w:r>
          </w:p>
        </w:tc>
        <w:tc>
          <w:tcPr>
            <w:tcW w:w="7508" w:type="dxa"/>
            <w:gridSpan w:val="3"/>
          </w:tcPr>
          <w:p w14:paraId="47006ED2" w14:textId="77777777" w:rsidR="00476359" w:rsidRDefault="00000000">
            <w:pPr>
              <w:spacing w:line="360" w:lineRule="exact"/>
              <w:jc w:val="left"/>
              <w:rPr>
                <w:rFonts w:ascii="仿宋" w:eastAsia="仿宋" w:hAnsi="仿宋" w:cs="仿宋" w:hint="eastAsia"/>
                <w:b/>
                <w:bCs/>
                <w:i/>
                <w:iCs/>
                <w:sz w:val="18"/>
                <w:szCs w:val="18"/>
                <w:u w:val="single"/>
              </w:rPr>
            </w:pPr>
            <w:r>
              <w:rPr>
                <w:rFonts w:ascii="仿宋" w:eastAsia="仿宋" w:hAnsi="仿宋" w:cs="仿宋" w:hint="eastAsia"/>
                <w:b/>
                <w:bCs/>
                <w:i/>
                <w:iCs/>
                <w:sz w:val="18"/>
                <w:szCs w:val="18"/>
                <w:u w:val="single"/>
              </w:rPr>
              <w:t>其他说明事项，如涉及相关专利请注明</w:t>
            </w:r>
          </w:p>
          <w:p w14:paraId="76A841D5"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本工法不涉及相关专利</w:t>
            </w:r>
          </w:p>
          <w:p w14:paraId="2FF27686" w14:textId="77777777" w:rsidR="00476359" w:rsidRDefault="00000000">
            <w:pPr>
              <w:spacing w:line="360" w:lineRule="exact"/>
              <w:jc w:val="left"/>
              <w:rPr>
                <w:rFonts w:ascii="仿宋" w:eastAsia="仿宋" w:hAnsi="仿宋" w:cs="仿宋" w:hint="eastAsia"/>
                <w:sz w:val="22"/>
              </w:rPr>
            </w:pPr>
            <w:r>
              <w:rPr>
                <w:rFonts w:ascii="仿宋" w:eastAsia="仿宋" w:hAnsi="仿宋" w:cs="仿宋" w:hint="eastAsia"/>
                <w:sz w:val="22"/>
              </w:rPr>
              <w:t>创新工法与现行工法的关系：创新工法（插入扶立及悬空插入法）与现行典型工法（地面扶立法）分别具有各自的适用场景和作业要求，相互之间没有影响。</w:t>
            </w:r>
          </w:p>
        </w:tc>
      </w:tr>
      <w:tr w:rsidR="00476359" w14:paraId="4D280F76" w14:textId="77777777">
        <w:trPr>
          <w:trHeight w:val="1377"/>
          <w:jc w:val="center"/>
        </w:trPr>
        <w:tc>
          <w:tcPr>
            <w:tcW w:w="8779" w:type="dxa"/>
            <w:gridSpan w:val="4"/>
          </w:tcPr>
          <w:p w14:paraId="09FEDAF5" w14:textId="77777777" w:rsidR="00476359" w:rsidRDefault="00000000">
            <w:pPr>
              <w:spacing w:line="360" w:lineRule="exact"/>
              <w:jc w:val="left"/>
              <w:rPr>
                <w:rFonts w:ascii="仿宋" w:eastAsia="仿宋" w:hAnsi="仿宋" w:cs="仿宋" w:hint="eastAsia"/>
                <w:b/>
                <w:bCs/>
                <w:sz w:val="22"/>
              </w:rPr>
            </w:pPr>
            <w:r>
              <w:rPr>
                <w:rFonts w:ascii="仿宋" w:eastAsia="仿宋" w:hAnsi="仿宋" w:cs="仿宋" w:hint="eastAsia"/>
                <w:b/>
                <w:bCs/>
                <w:sz w:val="22"/>
              </w:rPr>
              <w:lastRenderedPageBreak/>
              <w:t>附件格式要求：</w:t>
            </w:r>
          </w:p>
          <w:p w14:paraId="1122A16E" w14:textId="77777777" w:rsidR="00476359" w:rsidRDefault="00000000">
            <w:pPr>
              <w:numPr>
                <w:ilvl w:val="0"/>
                <w:numId w:val="3"/>
              </w:numPr>
              <w:spacing w:line="360" w:lineRule="exact"/>
              <w:jc w:val="left"/>
              <w:rPr>
                <w:rFonts w:ascii="仿宋" w:eastAsia="仿宋" w:hAnsi="仿宋" w:cs="仿宋" w:hint="eastAsia"/>
                <w:sz w:val="22"/>
              </w:rPr>
            </w:pPr>
            <w:r>
              <w:rPr>
                <w:rFonts w:ascii="仿宋" w:eastAsia="仿宋" w:hAnsi="仿宋" w:cs="仿宋" w:hint="eastAsia"/>
                <w:sz w:val="22"/>
              </w:rPr>
              <w:t>按照上述内容另建WORD文档进行编制；</w:t>
            </w:r>
          </w:p>
          <w:p w14:paraId="7897A3D1" w14:textId="77777777" w:rsidR="00476359" w:rsidRDefault="00000000">
            <w:pPr>
              <w:numPr>
                <w:ilvl w:val="0"/>
                <w:numId w:val="3"/>
              </w:numPr>
              <w:spacing w:line="360" w:lineRule="exact"/>
              <w:jc w:val="left"/>
              <w:rPr>
                <w:rFonts w:ascii="仿宋" w:eastAsia="仿宋" w:hAnsi="仿宋" w:cs="仿宋" w:hint="eastAsia"/>
                <w:sz w:val="22"/>
              </w:rPr>
            </w:pPr>
            <w:r>
              <w:rPr>
                <w:rFonts w:ascii="仿宋" w:eastAsia="仿宋" w:hAnsi="仿宋" w:cs="仿宋" w:hint="eastAsia"/>
                <w:sz w:val="22"/>
              </w:rPr>
              <w:t>附现场作业图片及操作视频，新装备新工具的图片；</w:t>
            </w:r>
          </w:p>
          <w:p w14:paraId="6C74853B" w14:textId="282A3B74" w:rsidR="00476359" w:rsidRDefault="00000000">
            <w:pPr>
              <w:numPr>
                <w:ilvl w:val="0"/>
                <w:numId w:val="3"/>
              </w:numPr>
              <w:spacing w:line="360" w:lineRule="exact"/>
              <w:jc w:val="left"/>
              <w:rPr>
                <w:rFonts w:ascii="仿宋" w:eastAsia="仿宋" w:hAnsi="仿宋" w:cs="仿宋" w:hint="eastAsia"/>
                <w:sz w:val="22"/>
              </w:rPr>
            </w:pPr>
            <w:r>
              <w:rPr>
                <w:rFonts w:ascii="仿宋" w:eastAsia="仿宋" w:hAnsi="仿宋" w:cs="仿宋" w:hint="eastAsia"/>
                <w:sz w:val="22"/>
              </w:rPr>
              <w:t>征集截止至2025年</w:t>
            </w:r>
            <w:r w:rsidR="00CB6C86">
              <w:rPr>
                <w:rFonts w:ascii="仿宋" w:eastAsia="仿宋" w:hAnsi="仿宋" w:cs="仿宋" w:hint="eastAsia"/>
                <w:sz w:val="22"/>
              </w:rPr>
              <w:t>8</w:t>
            </w:r>
            <w:r>
              <w:rPr>
                <w:rFonts w:ascii="仿宋" w:eastAsia="仿宋" w:hAnsi="仿宋" w:cs="仿宋" w:hint="eastAsia"/>
                <w:sz w:val="22"/>
              </w:rPr>
              <w:t>月10日，发送邮箱</w:t>
            </w:r>
            <w:r>
              <w:rPr>
                <w:rFonts w:ascii="仿宋" w:eastAsia="仿宋" w:hAnsi="仿宋" w:cs="仿宋"/>
                <w:sz w:val="22"/>
              </w:rPr>
              <w:t>zhangmeiling@eptc.org.cn</w:t>
            </w:r>
            <w:r>
              <w:rPr>
                <w:rFonts w:ascii="仿宋" w:eastAsia="仿宋" w:hAnsi="仿宋" w:cs="仿宋" w:hint="eastAsia"/>
                <w:sz w:val="22"/>
              </w:rPr>
              <w:t>。</w:t>
            </w:r>
          </w:p>
        </w:tc>
      </w:tr>
    </w:tbl>
    <w:p w14:paraId="14E5F26B" w14:textId="77777777" w:rsidR="00476359" w:rsidRDefault="00476359">
      <w:pPr>
        <w:spacing w:beforeLines="30" w:before="173" w:line="20" w:lineRule="exact"/>
        <w:rPr>
          <w:rFonts w:ascii="仿宋" w:eastAsia="仿宋" w:hAnsi="仿宋" w:cs="FangSong-Identity-H" w:hint="eastAsia"/>
          <w:sz w:val="30"/>
          <w:szCs w:val="30"/>
        </w:rPr>
      </w:pPr>
    </w:p>
    <w:p w14:paraId="5491B076" w14:textId="77777777" w:rsidR="00476359" w:rsidRDefault="00476359">
      <w:pPr>
        <w:spacing w:beforeLines="30" w:before="173" w:line="20" w:lineRule="exact"/>
        <w:rPr>
          <w:rFonts w:ascii="仿宋" w:eastAsia="仿宋" w:hAnsi="仿宋" w:cs="FangSong-Identity-H" w:hint="eastAsia"/>
          <w:sz w:val="30"/>
          <w:szCs w:val="30"/>
        </w:rPr>
      </w:pPr>
    </w:p>
    <w:sectPr w:rsidR="00476359">
      <w:footerReference w:type="even" r:id="rId10"/>
      <w:footerReference w:type="default" r:id="rId11"/>
      <w:pgSz w:w="11906" w:h="16838"/>
      <w:pgMar w:top="2098" w:right="1531" w:bottom="851" w:left="1531" w:header="851" w:footer="992" w:gutter="0"/>
      <w:pgNumType w:fmt="numberInDash"/>
      <w:cols w:space="720"/>
      <w:docGrid w:type="lines" w:linePitch="579"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E502" w14:textId="77777777" w:rsidR="00BF6D7E" w:rsidRDefault="00BF6D7E">
      <w:pPr>
        <w:rPr>
          <w:rFonts w:hint="eastAsia"/>
        </w:rPr>
      </w:pPr>
      <w:r>
        <w:separator/>
      </w:r>
    </w:p>
  </w:endnote>
  <w:endnote w:type="continuationSeparator" w:id="0">
    <w:p w14:paraId="17988196" w14:textId="77777777" w:rsidR="00BF6D7E" w:rsidRDefault="00BF6D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Identity-H">
    <w:altName w:val="微软雅黑"/>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EndPr>
      <w:rPr>
        <w:rFonts w:ascii="Times New Roman" w:hAnsi="Times New Roman" w:cs="Times New Roman"/>
        <w:sz w:val="28"/>
        <w:szCs w:val="28"/>
      </w:rPr>
    </w:sdtEndPr>
    <w:sdtContent>
      <w:p w14:paraId="51C60D94" w14:textId="77777777" w:rsidR="00476359" w:rsidRDefault="00000000">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A3A1" w14:textId="77777777" w:rsidR="00476359" w:rsidRDefault="00476359">
    <w:pPr>
      <w:pStyle w:val="a9"/>
      <w:jc w:val="both"/>
      <w:rPr>
        <w:rFonts w:eastAsia="仿宋_GB2312"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D5B43" w14:textId="77777777" w:rsidR="00BF6D7E" w:rsidRDefault="00BF6D7E">
      <w:pPr>
        <w:rPr>
          <w:rFonts w:hint="eastAsia"/>
        </w:rPr>
      </w:pPr>
      <w:r>
        <w:separator/>
      </w:r>
    </w:p>
  </w:footnote>
  <w:footnote w:type="continuationSeparator" w:id="0">
    <w:p w14:paraId="134C0186" w14:textId="77777777" w:rsidR="00BF6D7E" w:rsidRDefault="00BF6D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ADD"/>
    <w:multiLevelType w:val="multilevel"/>
    <w:tmpl w:val="13F96ADD"/>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8C73913"/>
    <w:multiLevelType w:val="multilevel"/>
    <w:tmpl w:val="78C73913"/>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CF34556"/>
    <w:multiLevelType w:val="singleLevel"/>
    <w:tmpl w:val="7CF34556"/>
    <w:lvl w:ilvl="0">
      <w:start w:val="1"/>
      <w:numFmt w:val="decimal"/>
      <w:lvlText w:val="%1."/>
      <w:lvlJc w:val="left"/>
      <w:pPr>
        <w:tabs>
          <w:tab w:val="left" w:pos="312"/>
        </w:tabs>
      </w:pPr>
    </w:lvl>
  </w:abstractNum>
  <w:num w:numId="1" w16cid:durableId="539050632">
    <w:abstractNumId w:val="0"/>
  </w:num>
  <w:num w:numId="2" w16cid:durableId="1576357680">
    <w:abstractNumId w:val="1"/>
  </w:num>
  <w:num w:numId="3" w16cid:durableId="68037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ExNGI5OTVhYWUyYWZhNmJlY2Y4NDgxOWQ0NjdiMDMifQ=="/>
  </w:docVars>
  <w:rsids>
    <w:rsidRoot w:val="009E4BC0"/>
    <w:rsid w:val="B7ED99B3"/>
    <w:rsid w:val="DB7FA00D"/>
    <w:rsid w:val="000027DC"/>
    <w:rsid w:val="0001036A"/>
    <w:rsid w:val="000233C3"/>
    <w:rsid w:val="0002507C"/>
    <w:rsid w:val="000434CF"/>
    <w:rsid w:val="0004442D"/>
    <w:rsid w:val="0006273D"/>
    <w:rsid w:val="00097A3D"/>
    <w:rsid w:val="000C63F0"/>
    <w:rsid w:val="000F7817"/>
    <w:rsid w:val="00100539"/>
    <w:rsid w:val="00105AFB"/>
    <w:rsid w:val="00111D31"/>
    <w:rsid w:val="001126F9"/>
    <w:rsid w:val="001210BE"/>
    <w:rsid w:val="00137B99"/>
    <w:rsid w:val="001457E6"/>
    <w:rsid w:val="00146A24"/>
    <w:rsid w:val="0015010C"/>
    <w:rsid w:val="00151420"/>
    <w:rsid w:val="00182C09"/>
    <w:rsid w:val="001901E9"/>
    <w:rsid w:val="00191D8E"/>
    <w:rsid w:val="001A011C"/>
    <w:rsid w:val="001A4FA4"/>
    <w:rsid w:val="001D186C"/>
    <w:rsid w:val="001D20B8"/>
    <w:rsid w:val="001D2588"/>
    <w:rsid w:val="0021485B"/>
    <w:rsid w:val="00221DE2"/>
    <w:rsid w:val="00234D56"/>
    <w:rsid w:val="002605D5"/>
    <w:rsid w:val="00261DB1"/>
    <w:rsid w:val="00267549"/>
    <w:rsid w:val="00270E5C"/>
    <w:rsid w:val="00274F17"/>
    <w:rsid w:val="00282191"/>
    <w:rsid w:val="00282594"/>
    <w:rsid w:val="0028364F"/>
    <w:rsid w:val="00291AA8"/>
    <w:rsid w:val="002A0027"/>
    <w:rsid w:val="002D1C43"/>
    <w:rsid w:val="002D343C"/>
    <w:rsid w:val="00300387"/>
    <w:rsid w:val="00333C22"/>
    <w:rsid w:val="00333C7C"/>
    <w:rsid w:val="003546DE"/>
    <w:rsid w:val="003552B2"/>
    <w:rsid w:val="00371EBD"/>
    <w:rsid w:val="003730EA"/>
    <w:rsid w:val="00397A6B"/>
    <w:rsid w:val="003A6A5C"/>
    <w:rsid w:val="003B2FC6"/>
    <w:rsid w:val="003B4FBD"/>
    <w:rsid w:val="003C6E45"/>
    <w:rsid w:val="00405CB8"/>
    <w:rsid w:val="00407419"/>
    <w:rsid w:val="004108CA"/>
    <w:rsid w:val="00413066"/>
    <w:rsid w:val="00424DB1"/>
    <w:rsid w:val="004524E0"/>
    <w:rsid w:val="00457197"/>
    <w:rsid w:val="00476359"/>
    <w:rsid w:val="00483D30"/>
    <w:rsid w:val="00485709"/>
    <w:rsid w:val="004A5FF0"/>
    <w:rsid w:val="004A68FD"/>
    <w:rsid w:val="004D7CDE"/>
    <w:rsid w:val="004E05D5"/>
    <w:rsid w:val="004E135A"/>
    <w:rsid w:val="004E5207"/>
    <w:rsid w:val="004E58F6"/>
    <w:rsid w:val="004F5FFF"/>
    <w:rsid w:val="0050418D"/>
    <w:rsid w:val="00511C26"/>
    <w:rsid w:val="00514575"/>
    <w:rsid w:val="00521D44"/>
    <w:rsid w:val="0053168B"/>
    <w:rsid w:val="005354FD"/>
    <w:rsid w:val="00537E34"/>
    <w:rsid w:val="005572BC"/>
    <w:rsid w:val="0059618D"/>
    <w:rsid w:val="005E0257"/>
    <w:rsid w:val="005F4233"/>
    <w:rsid w:val="00607B51"/>
    <w:rsid w:val="006153D2"/>
    <w:rsid w:val="00630BA4"/>
    <w:rsid w:val="006317A0"/>
    <w:rsid w:val="006337C4"/>
    <w:rsid w:val="00642D19"/>
    <w:rsid w:val="00646108"/>
    <w:rsid w:val="00650635"/>
    <w:rsid w:val="0065463A"/>
    <w:rsid w:val="00661131"/>
    <w:rsid w:val="00675378"/>
    <w:rsid w:val="00676918"/>
    <w:rsid w:val="00684FA3"/>
    <w:rsid w:val="00690AEE"/>
    <w:rsid w:val="006918FE"/>
    <w:rsid w:val="006B2D01"/>
    <w:rsid w:val="006D5348"/>
    <w:rsid w:val="006D7B9A"/>
    <w:rsid w:val="006E0E90"/>
    <w:rsid w:val="006E5B1F"/>
    <w:rsid w:val="007035EA"/>
    <w:rsid w:val="00706F56"/>
    <w:rsid w:val="00707C26"/>
    <w:rsid w:val="00733701"/>
    <w:rsid w:val="007348F6"/>
    <w:rsid w:val="0075434D"/>
    <w:rsid w:val="007602BA"/>
    <w:rsid w:val="00764810"/>
    <w:rsid w:val="007731B5"/>
    <w:rsid w:val="00776244"/>
    <w:rsid w:val="00786BB5"/>
    <w:rsid w:val="007919A5"/>
    <w:rsid w:val="007A319A"/>
    <w:rsid w:val="007C4AE1"/>
    <w:rsid w:val="007E705E"/>
    <w:rsid w:val="007F30DB"/>
    <w:rsid w:val="00801269"/>
    <w:rsid w:val="00825617"/>
    <w:rsid w:val="008322B0"/>
    <w:rsid w:val="00832459"/>
    <w:rsid w:val="00832930"/>
    <w:rsid w:val="00861130"/>
    <w:rsid w:val="0086716C"/>
    <w:rsid w:val="00867278"/>
    <w:rsid w:val="0086788B"/>
    <w:rsid w:val="0087108A"/>
    <w:rsid w:val="008A779F"/>
    <w:rsid w:val="008B01C5"/>
    <w:rsid w:val="008B3B85"/>
    <w:rsid w:val="008C1B4C"/>
    <w:rsid w:val="008D5A25"/>
    <w:rsid w:val="008E1864"/>
    <w:rsid w:val="008E35AA"/>
    <w:rsid w:val="008F70B6"/>
    <w:rsid w:val="00900565"/>
    <w:rsid w:val="009247DE"/>
    <w:rsid w:val="00924CDB"/>
    <w:rsid w:val="0093371F"/>
    <w:rsid w:val="00945864"/>
    <w:rsid w:val="00947901"/>
    <w:rsid w:val="00957871"/>
    <w:rsid w:val="009839CB"/>
    <w:rsid w:val="009C329E"/>
    <w:rsid w:val="009D0B73"/>
    <w:rsid w:val="009E4BC0"/>
    <w:rsid w:val="009F08DB"/>
    <w:rsid w:val="009F2882"/>
    <w:rsid w:val="009F6CCB"/>
    <w:rsid w:val="00A138D0"/>
    <w:rsid w:val="00A239EC"/>
    <w:rsid w:val="00A369B8"/>
    <w:rsid w:val="00A475D4"/>
    <w:rsid w:val="00A57C77"/>
    <w:rsid w:val="00A64DE1"/>
    <w:rsid w:val="00A761D5"/>
    <w:rsid w:val="00A76D8C"/>
    <w:rsid w:val="00A970CC"/>
    <w:rsid w:val="00AA7BCE"/>
    <w:rsid w:val="00AB060C"/>
    <w:rsid w:val="00AD0993"/>
    <w:rsid w:val="00AF0E7C"/>
    <w:rsid w:val="00B00E48"/>
    <w:rsid w:val="00B12FBF"/>
    <w:rsid w:val="00B23A3C"/>
    <w:rsid w:val="00B45794"/>
    <w:rsid w:val="00B46FB1"/>
    <w:rsid w:val="00B6263A"/>
    <w:rsid w:val="00B81B06"/>
    <w:rsid w:val="00B829ED"/>
    <w:rsid w:val="00B9050D"/>
    <w:rsid w:val="00B90E0C"/>
    <w:rsid w:val="00BC790A"/>
    <w:rsid w:val="00BF597A"/>
    <w:rsid w:val="00BF6D7E"/>
    <w:rsid w:val="00BF6E28"/>
    <w:rsid w:val="00C007F5"/>
    <w:rsid w:val="00C07674"/>
    <w:rsid w:val="00C41485"/>
    <w:rsid w:val="00C54C94"/>
    <w:rsid w:val="00C55BA5"/>
    <w:rsid w:val="00C847C0"/>
    <w:rsid w:val="00CB2587"/>
    <w:rsid w:val="00CB662A"/>
    <w:rsid w:val="00CB6C86"/>
    <w:rsid w:val="00CD0026"/>
    <w:rsid w:val="00CD247B"/>
    <w:rsid w:val="00CD2AEB"/>
    <w:rsid w:val="00CE1F67"/>
    <w:rsid w:val="00CF332F"/>
    <w:rsid w:val="00CF5E98"/>
    <w:rsid w:val="00D06E28"/>
    <w:rsid w:val="00D214CC"/>
    <w:rsid w:val="00D226F7"/>
    <w:rsid w:val="00D25173"/>
    <w:rsid w:val="00D427CD"/>
    <w:rsid w:val="00D46375"/>
    <w:rsid w:val="00D926CC"/>
    <w:rsid w:val="00D94C5C"/>
    <w:rsid w:val="00DE163A"/>
    <w:rsid w:val="00DE4EBA"/>
    <w:rsid w:val="00DE6BD9"/>
    <w:rsid w:val="00DF2CD0"/>
    <w:rsid w:val="00DF7CCE"/>
    <w:rsid w:val="00E054E5"/>
    <w:rsid w:val="00E23023"/>
    <w:rsid w:val="00E325C1"/>
    <w:rsid w:val="00E44F9B"/>
    <w:rsid w:val="00E5045B"/>
    <w:rsid w:val="00E5591C"/>
    <w:rsid w:val="00E561FC"/>
    <w:rsid w:val="00E62003"/>
    <w:rsid w:val="00E73868"/>
    <w:rsid w:val="00E81BB0"/>
    <w:rsid w:val="00E95A2A"/>
    <w:rsid w:val="00EA0C15"/>
    <w:rsid w:val="00EB61B0"/>
    <w:rsid w:val="00EC1A72"/>
    <w:rsid w:val="00EE3797"/>
    <w:rsid w:val="00EE7518"/>
    <w:rsid w:val="00EE7FB0"/>
    <w:rsid w:val="00EF57CB"/>
    <w:rsid w:val="00F01CE4"/>
    <w:rsid w:val="00F07E48"/>
    <w:rsid w:val="00F11FD6"/>
    <w:rsid w:val="00F20429"/>
    <w:rsid w:val="00F2239D"/>
    <w:rsid w:val="00F31850"/>
    <w:rsid w:val="00F40DA0"/>
    <w:rsid w:val="00F468EF"/>
    <w:rsid w:val="00F529D4"/>
    <w:rsid w:val="00F622A5"/>
    <w:rsid w:val="00F72305"/>
    <w:rsid w:val="00F8628B"/>
    <w:rsid w:val="00F95F20"/>
    <w:rsid w:val="00FA5BF0"/>
    <w:rsid w:val="00FC3991"/>
    <w:rsid w:val="00FC3D19"/>
    <w:rsid w:val="00FC720E"/>
    <w:rsid w:val="00FC7463"/>
    <w:rsid w:val="00FC76D8"/>
    <w:rsid w:val="00FE1CB1"/>
    <w:rsid w:val="00FE291E"/>
    <w:rsid w:val="00FE3AB5"/>
    <w:rsid w:val="00FF267A"/>
    <w:rsid w:val="07114164"/>
    <w:rsid w:val="12000003"/>
    <w:rsid w:val="188560EA"/>
    <w:rsid w:val="1AC14619"/>
    <w:rsid w:val="1AF90005"/>
    <w:rsid w:val="1DC064A5"/>
    <w:rsid w:val="1F9E1935"/>
    <w:rsid w:val="21DF5B9E"/>
    <w:rsid w:val="27433C21"/>
    <w:rsid w:val="2C0A6DE9"/>
    <w:rsid w:val="2E036ECD"/>
    <w:rsid w:val="2F777D34"/>
    <w:rsid w:val="30C67E65"/>
    <w:rsid w:val="34787C29"/>
    <w:rsid w:val="34A9365A"/>
    <w:rsid w:val="36C23D66"/>
    <w:rsid w:val="383C2CA4"/>
    <w:rsid w:val="3C0A0717"/>
    <w:rsid w:val="42AE24C0"/>
    <w:rsid w:val="42C56398"/>
    <w:rsid w:val="42EA2295"/>
    <w:rsid w:val="4F47C090"/>
    <w:rsid w:val="5F3C4E3E"/>
    <w:rsid w:val="621D5F45"/>
    <w:rsid w:val="63566F0A"/>
    <w:rsid w:val="64FE717C"/>
    <w:rsid w:val="71B7463E"/>
    <w:rsid w:val="73A8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7FF793"/>
  <w15:docId w15:val="{DB9A1E3A-EB01-4CEB-8904-B77ED651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560" w:lineRule="exact"/>
      <w:ind w:firstLineChars="200" w:firstLine="640"/>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szCs w:val="24"/>
    </w:rPr>
  </w:style>
  <w:style w:type="paragraph" w:styleId="a5">
    <w:name w:val="Body Text Indent"/>
    <w:basedOn w:val="a"/>
    <w:link w:val="a6"/>
    <w:uiPriority w:val="99"/>
    <w:semiHidden/>
    <w:unhideWhenUsed/>
    <w:qFormat/>
    <w:pPr>
      <w:spacing w:after="120"/>
      <w:ind w:leftChars="200" w:left="420"/>
    </w:p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21">
    <w:name w:val="Body Text First Indent 2"/>
    <w:basedOn w:val="a5"/>
    <w:link w:val="22"/>
    <w:uiPriority w:val="99"/>
    <w:unhideWhenUsed/>
    <w:qFormat/>
    <w:pPr>
      <w:widowControl/>
      <w:snapToGrid w:val="0"/>
      <w:spacing w:after="0"/>
      <w:ind w:leftChars="0" w:left="0" w:firstLine="420"/>
    </w:pPr>
    <w:rPr>
      <w:rFonts w:ascii="Times New Roman" w:eastAsia="仿宋_GB2312" w:hAnsi="Times New Roman" w:cs="Times New Roman"/>
      <w:kern w:val="0"/>
      <w:szCs w:val="24"/>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32"/>
      <w:szCs w:val="32"/>
    </w:rPr>
  </w:style>
  <w:style w:type="paragraph" w:styleId="af0">
    <w:name w:val="List Paragraph"/>
    <w:basedOn w:val="a"/>
    <w:uiPriority w:val="99"/>
    <w:qFormat/>
    <w:pPr>
      <w:ind w:firstLineChars="200" w:firstLine="420"/>
    </w:pPr>
  </w:style>
  <w:style w:type="paragraph" w:customStyle="1" w:styleId="ListParagraph1">
    <w:name w:val="List Paragraph1"/>
    <w:basedOn w:val="a"/>
    <w:uiPriority w:val="99"/>
    <w:qFormat/>
    <w:pPr>
      <w:autoSpaceDE w:val="0"/>
      <w:autoSpaceDN w:val="0"/>
      <w:ind w:firstLineChars="200" w:firstLine="420"/>
      <w:jc w:val="left"/>
    </w:pPr>
    <w:rPr>
      <w:rFonts w:ascii="宋体" w:eastAsia="宋体" w:hAnsi="宋体" w:cs="宋体"/>
      <w:kern w:val="0"/>
      <w:sz w:val="22"/>
      <w:lang w:val="zh-CN" w:bidi="zh-CN"/>
    </w:rPr>
  </w:style>
  <w:style w:type="character" w:customStyle="1" w:styleId="a6">
    <w:name w:val="正文文本缩进 字符"/>
    <w:basedOn w:val="a0"/>
    <w:link w:val="a5"/>
    <w:uiPriority w:val="99"/>
    <w:semiHidden/>
    <w:qFormat/>
    <w:rPr>
      <w:kern w:val="2"/>
      <w:sz w:val="21"/>
      <w:szCs w:val="22"/>
    </w:rPr>
  </w:style>
  <w:style w:type="character" w:customStyle="1" w:styleId="22">
    <w:name w:val="正文文本首行缩进 2 字符"/>
    <w:basedOn w:val="a6"/>
    <w:link w:val="21"/>
    <w:uiPriority w:val="99"/>
    <w:qFormat/>
    <w:rPr>
      <w:rFonts w:ascii="Times New Roman" w:eastAsia="仿宋_GB2312" w:hAnsi="Times New Roman" w:cs="Times New Roman"/>
      <w:kern w:val="2"/>
      <w:sz w:val="21"/>
      <w:szCs w:val="24"/>
    </w:rPr>
  </w:style>
  <w:style w:type="character" w:customStyle="1" w:styleId="a8">
    <w:name w:val="日期 字符"/>
    <w:basedOn w:val="a0"/>
    <w:link w:val="a7"/>
    <w:uiPriority w:val="99"/>
    <w:semiHidden/>
    <w:qFormat/>
    <w:rPr>
      <w:kern w:val="2"/>
      <w:sz w:val="21"/>
      <w:szCs w:val="22"/>
    </w:rPr>
  </w:style>
  <w:style w:type="character" w:customStyle="1" w:styleId="a4">
    <w:name w:val="正文文本 字符"/>
    <w:basedOn w:val="a0"/>
    <w:link w:val="a3"/>
    <w:qFormat/>
    <w:rPr>
      <w:kern w:val="2"/>
      <w:sz w:val="21"/>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629</Words>
  <Characters>674</Characters>
  <Application>Microsoft Office Word</Application>
  <DocSecurity>0</DocSecurity>
  <Lines>48</Lines>
  <Paragraphs>50</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EPTC〔2023〕56号--关于征集配电线路带电立（撤）杆案例相关信息的通知</dc:title>
  <dc:creator>汤 晓丽</dc:creator>
  <cp:lastModifiedBy>fan wang</cp:lastModifiedBy>
  <cp:revision>3</cp:revision>
  <cp:lastPrinted>2025-04-28T06:30:00Z</cp:lastPrinted>
  <dcterms:created xsi:type="dcterms:W3CDTF">2025-05-16T03:43:00Z</dcterms:created>
  <dcterms:modified xsi:type="dcterms:W3CDTF">2025-05-16T03:48:00Z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0843FB8309FD4E45885B02AB85451E53_13</vt:lpwstr>
  </property>
  <property fmtid="{D5CDD505-2E9C-101B-9397-08002B2CF9AE}" pid="4" name="KSOTemplateDocerSaveRecord">
    <vt:lpwstr>eyJoZGlkIjoiM2VmZjJiOWFjMjEwMjdjNjAxMzY1NGFmMzhiZmM0NjciLCJ1c2VySWQiOiI5OTk4MjcxNTEifQ==</vt:lpwstr>
  </property>
</Properties>
</file>