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8A9AA">
      <w:pPr>
        <w:ind w:right="744"/>
        <w:rPr>
          <w:bCs/>
          <w:sz w:val="36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 w14:paraId="4CDFF318">
      <w:pPr>
        <w:jc w:val="center"/>
        <w:rPr>
          <w:rFonts w:ascii="仿宋_GB2312" w:hAnsi="仿宋" w:eastAsia="仿宋_GB2312" w:cs="Times New Roman"/>
          <w:b/>
          <w:bCs/>
          <w:sz w:val="32"/>
          <w:szCs w:val="32"/>
        </w:rPr>
      </w:pPr>
      <w:bookmarkStart w:id="1" w:name="_GoBack"/>
      <w:r>
        <w:rPr>
          <w:rFonts w:hint="eastAsia" w:ascii="仿宋_GB2312" w:hAnsi="仿宋" w:eastAsia="仿宋_GB2312" w:cs="Times New Roman"/>
          <w:b/>
          <w:bCs/>
          <w:sz w:val="32"/>
          <w:szCs w:val="32"/>
        </w:rPr>
        <w:t>能源装备智能检修与安全运行新技术（产品）</w:t>
      </w:r>
    </w:p>
    <w:p w14:paraId="53AA5DDF">
      <w:pPr>
        <w:jc w:val="center"/>
      </w:pPr>
      <w:bookmarkStart w:id="0" w:name="_Hlk200443483"/>
      <w:r>
        <w:rPr>
          <w:rFonts w:hint="eastAsia" w:ascii="仿宋_GB2312" w:hAnsi="仿宋" w:eastAsia="仿宋_GB2312" w:cs="Times New Roman"/>
          <w:b/>
          <w:bCs/>
          <w:sz w:val="32"/>
          <w:szCs w:val="32"/>
        </w:rPr>
        <w:t>征集资料表</w:t>
      </w:r>
      <w:bookmarkEnd w:id="1"/>
    </w:p>
    <w:bookmarkEnd w:id="0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015"/>
        <w:gridCol w:w="728"/>
        <w:gridCol w:w="1287"/>
        <w:gridCol w:w="465"/>
        <w:gridCol w:w="2523"/>
      </w:tblGrid>
      <w:tr w14:paraId="475D2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vAlign w:val="center"/>
          </w:tcPr>
          <w:p w14:paraId="0E798927">
            <w:pPr>
              <w:pStyle w:val="2"/>
              <w:spacing w:after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一、申报单位情况</w:t>
            </w:r>
          </w:p>
        </w:tc>
      </w:tr>
      <w:tr w14:paraId="5DE2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pct"/>
            <w:vAlign w:val="center"/>
          </w:tcPr>
          <w:p w14:paraId="62B1BD59">
            <w:pPr>
              <w:pStyle w:val="2"/>
              <w:spacing w:after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4116" w:type="pct"/>
            <w:gridSpan w:val="5"/>
            <w:vAlign w:val="center"/>
          </w:tcPr>
          <w:p w14:paraId="2391D3A2">
            <w:pPr>
              <w:pStyle w:val="2"/>
              <w:spacing w:after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F7E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pct"/>
            <w:vAlign w:val="center"/>
          </w:tcPr>
          <w:p w14:paraId="51348B50">
            <w:pPr>
              <w:pStyle w:val="2"/>
              <w:spacing w:after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609" w:type="pct"/>
            <w:gridSpan w:val="2"/>
            <w:vAlign w:val="center"/>
          </w:tcPr>
          <w:p w14:paraId="0589E0FC">
            <w:pPr>
              <w:pStyle w:val="2"/>
              <w:spacing w:after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5" w:type="pct"/>
            <w:vAlign w:val="center"/>
          </w:tcPr>
          <w:p w14:paraId="27A365EE">
            <w:pPr>
              <w:pStyle w:val="2"/>
              <w:spacing w:after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751" w:type="pct"/>
            <w:gridSpan w:val="2"/>
            <w:vAlign w:val="center"/>
          </w:tcPr>
          <w:p w14:paraId="5696248F">
            <w:pPr>
              <w:pStyle w:val="2"/>
              <w:spacing w:after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2367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pct"/>
            <w:vAlign w:val="center"/>
          </w:tcPr>
          <w:p w14:paraId="5ADA3418">
            <w:pPr>
              <w:pStyle w:val="2"/>
              <w:spacing w:after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609" w:type="pct"/>
            <w:gridSpan w:val="2"/>
            <w:vAlign w:val="center"/>
          </w:tcPr>
          <w:p w14:paraId="5F76F887">
            <w:pPr>
              <w:pStyle w:val="2"/>
              <w:spacing w:after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5" w:type="pct"/>
            <w:vAlign w:val="center"/>
          </w:tcPr>
          <w:p w14:paraId="1A0AB387">
            <w:pPr>
              <w:pStyle w:val="2"/>
              <w:spacing w:after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</w:p>
        </w:tc>
        <w:tc>
          <w:tcPr>
            <w:tcW w:w="1751" w:type="pct"/>
            <w:gridSpan w:val="2"/>
            <w:vAlign w:val="center"/>
          </w:tcPr>
          <w:p w14:paraId="7E94E697">
            <w:pPr>
              <w:pStyle w:val="2"/>
              <w:spacing w:after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BD91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pct"/>
            <w:vAlign w:val="center"/>
          </w:tcPr>
          <w:p w14:paraId="487C9A2F">
            <w:pPr>
              <w:pStyle w:val="2"/>
              <w:spacing w:after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1609" w:type="pct"/>
            <w:gridSpan w:val="2"/>
            <w:vAlign w:val="center"/>
          </w:tcPr>
          <w:p w14:paraId="0431E4A0">
            <w:pPr>
              <w:pStyle w:val="2"/>
              <w:spacing w:after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5" w:type="pct"/>
            <w:vAlign w:val="center"/>
          </w:tcPr>
          <w:p w14:paraId="0112D59D">
            <w:pPr>
              <w:pStyle w:val="2"/>
              <w:spacing w:after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751" w:type="pct"/>
            <w:gridSpan w:val="2"/>
            <w:vAlign w:val="center"/>
          </w:tcPr>
          <w:p w14:paraId="3715F273">
            <w:pPr>
              <w:pStyle w:val="2"/>
              <w:spacing w:after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09A7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pct"/>
            <w:vAlign w:val="center"/>
          </w:tcPr>
          <w:p w14:paraId="081B929D">
            <w:pPr>
              <w:pStyle w:val="2"/>
              <w:spacing w:after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116" w:type="pct"/>
            <w:gridSpan w:val="5"/>
            <w:vAlign w:val="center"/>
          </w:tcPr>
          <w:p w14:paraId="1BCF50D8">
            <w:pPr>
              <w:pStyle w:val="2"/>
              <w:spacing w:after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CE05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883" w:type="pct"/>
            <w:vAlign w:val="center"/>
          </w:tcPr>
          <w:p w14:paraId="037709D3">
            <w:pPr>
              <w:pStyle w:val="2"/>
              <w:spacing w:after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企业概况</w:t>
            </w:r>
          </w:p>
          <w:p w14:paraId="723FBF6D">
            <w:pPr>
              <w:pStyle w:val="2"/>
              <w:spacing w:after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（规模、经营范围等）</w:t>
            </w:r>
          </w:p>
        </w:tc>
        <w:tc>
          <w:tcPr>
            <w:tcW w:w="4116" w:type="pct"/>
            <w:gridSpan w:val="5"/>
            <w:vAlign w:val="center"/>
          </w:tcPr>
          <w:p w14:paraId="08C085F9">
            <w:pPr>
              <w:pStyle w:val="2"/>
              <w:spacing w:after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250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vAlign w:val="center"/>
          </w:tcPr>
          <w:p w14:paraId="4D3F3617">
            <w:pPr>
              <w:pStyle w:val="2"/>
              <w:spacing w:after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二、新技术（产品）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基本情况</w:t>
            </w:r>
          </w:p>
        </w:tc>
      </w:tr>
      <w:tr w14:paraId="369FB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pct"/>
            <w:vAlign w:val="center"/>
          </w:tcPr>
          <w:p w14:paraId="04AA54A5">
            <w:pPr>
              <w:pStyle w:val="2"/>
              <w:spacing w:after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名称（型号）</w:t>
            </w:r>
          </w:p>
        </w:tc>
        <w:tc>
          <w:tcPr>
            <w:tcW w:w="4116" w:type="pct"/>
            <w:gridSpan w:val="5"/>
            <w:tcBorders>
              <w:bottom w:val="single" w:color="auto" w:sz="4" w:space="0"/>
            </w:tcBorders>
            <w:vAlign w:val="center"/>
          </w:tcPr>
          <w:p w14:paraId="3DC502A0">
            <w:pPr>
              <w:pStyle w:val="2"/>
              <w:spacing w:after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9AD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pct"/>
            <w:vMerge w:val="restart"/>
            <w:tcBorders>
              <w:right w:val="single" w:color="auto" w:sz="4" w:space="0"/>
            </w:tcBorders>
            <w:vAlign w:val="center"/>
          </w:tcPr>
          <w:p w14:paraId="3953B1E3">
            <w:pPr>
              <w:pStyle w:val="2"/>
              <w:spacing w:after="0"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应用场景</w:t>
            </w:r>
          </w:p>
          <w:p w14:paraId="1A4C65B6">
            <w:pPr>
              <w:pStyle w:val="2"/>
              <w:spacing w:after="0"/>
              <w:jc w:val="lef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(请勾选)</w:t>
            </w:r>
          </w:p>
        </w:tc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51F065CD">
            <w:pPr>
              <w:pStyle w:val="2"/>
              <w:spacing w:after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交流站</w:t>
            </w:r>
          </w:p>
        </w:tc>
        <w:tc>
          <w:tcPr>
            <w:tcW w:w="1455" w:type="pct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955B09D">
            <w:pPr>
              <w:pStyle w:val="2"/>
              <w:spacing w:after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直流（换流）站</w:t>
            </w: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60A7E39">
            <w:pPr>
              <w:pStyle w:val="2"/>
              <w:spacing w:after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□3</w:t>
            </w:r>
            <w:r>
              <w:rPr>
                <w:rFonts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火力发电厂</w:t>
            </w:r>
          </w:p>
        </w:tc>
      </w:tr>
      <w:tr w14:paraId="60DD6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pct"/>
            <w:vMerge w:val="continue"/>
            <w:tcBorders>
              <w:right w:val="single" w:color="auto" w:sz="4" w:space="0"/>
            </w:tcBorders>
            <w:vAlign w:val="center"/>
          </w:tcPr>
          <w:p w14:paraId="064995E3">
            <w:pPr>
              <w:pStyle w:val="2"/>
              <w:spacing w:after="0"/>
            </w:pPr>
          </w:p>
        </w:tc>
        <w:tc>
          <w:tcPr>
            <w:tcW w:w="1182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3135F372">
            <w:pPr>
              <w:pStyle w:val="2"/>
              <w:spacing w:after="0"/>
              <w:jc w:val="left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□4</w:t>
            </w:r>
            <w:r>
              <w:rPr>
                <w:rFonts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光伏电站</w:t>
            </w:r>
          </w:p>
        </w:tc>
        <w:tc>
          <w:tcPr>
            <w:tcW w:w="145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52D47">
            <w:pPr>
              <w:pStyle w:val="2"/>
              <w:spacing w:after="0"/>
              <w:jc w:val="left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□5</w:t>
            </w:r>
            <w:r>
              <w:rPr>
                <w:rFonts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风电场站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A1763C3">
            <w:pPr>
              <w:pStyle w:val="2"/>
              <w:spacing w:after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□6</w:t>
            </w:r>
            <w:r>
              <w:rPr>
                <w:rFonts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储能站</w:t>
            </w:r>
          </w:p>
        </w:tc>
      </w:tr>
      <w:tr w14:paraId="5D0D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pct"/>
            <w:vMerge w:val="continue"/>
            <w:tcBorders>
              <w:right w:val="single" w:color="auto" w:sz="4" w:space="0"/>
            </w:tcBorders>
            <w:vAlign w:val="center"/>
          </w:tcPr>
          <w:p w14:paraId="02EE7DE6">
            <w:pPr>
              <w:pStyle w:val="2"/>
              <w:spacing w:after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69637A0">
            <w:pPr>
              <w:pStyle w:val="2"/>
              <w:spacing w:after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□7</w:t>
            </w:r>
            <w:r>
              <w:rPr>
                <w:rFonts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氢能厂站</w:t>
            </w:r>
          </w:p>
        </w:tc>
        <w:tc>
          <w:tcPr>
            <w:tcW w:w="1455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038FEEA">
            <w:pPr>
              <w:pStyle w:val="2"/>
              <w:spacing w:after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80BE0">
            <w:pPr>
              <w:pStyle w:val="2"/>
              <w:spacing w:after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EDEA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pct"/>
            <w:vMerge w:val="restart"/>
            <w:vAlign w:val="center"/>
          </w:tcPr>
          <w:p w14:paraId="3D94885F">
            <w:pPr>
              <w:pStyle w:val="2"/>
              <w:spacing w:after="0"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技术方向</w:t>
            </w:r>
          </w:p>
          <w:p w14:paraId="2F63F436">
            <w:pPr>
              <w:pStyle w:val="2"/>
              <w:spacing w:after="0"/>
              <w:jc w:val="left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(请勾选)</w:t>
            </w:r>
          </w:p>
        </w:tc>
        <w:tc>
          <w:tcPr>
            <w:tcW w:w="1182" w:type="pct"/>
            <w:tcBorders>
              <w:top w:val="single" w:color="auto" w:sz="4" w:space="0"/>
              <w:bottom w:val="nil"/>
              <w:right w:val="nil"/>
            </w:tcBorders>
            <w:vAlign w:val="center"/>
          </w:tcPr>
          <w:p w14:paraId="1BC15AB4">
            <w:pPr>
              <w:pStyle w:val="2"/>
              <w:spacing w:after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航天、航空</w:t>
            </w:r>
          </w:p>
        </w:tc>
        <w:tc>
          <w:tcPr>
            <w:tcW w:w="1455" w:type="pct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4CE44F6">
            <w:pPr>
              <w:pStyle w:val="2"/>
              <w:spacing w:after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检测与感知</w:t>
            </w:r>
          </w:p>
        </w:tc>
        <w:tc>
          <w:tcPr>
            <w:tcW w:w="1479" w:type="pct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1C3A7FE6">
            <w:pPr>
              <w:pStyle w:val="2"/>
              <w:spacing w:after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□3</w:t>
            </w:r>
            <w:r>
              <w:rPr>
                <w:rFonts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人工智能</w:t>
            </w:r>
          </w:p>
        </w:tc>
      </w:tr>
      <w:tr w14:paraId="4B44F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pct"/>
            <w:vMerge w:val="continue"/>
            <w:vAlign w:val="center"/>
          </w:tcPr>
          <w:p w14:paraId="72B00013">
            <w:pPr>
              <w:pStyle w:val="2"/>
              <w:spacing w:after="0"/>
            </w:pPr>
          </w:p>
        </w:tc>
        <w:tc>
          <w:tcPr>
            <w:tcW w:w="1182" w:type="pct"/>
            <w:tcBorders>
              <w:top w:val="nil"/>
              <w:right w:val="nil"/>
            </w:tcBorders>
            <w:vAlign w:val="center"/>
          </w:tcPr>
          <w:p w14:paraId="51161227">
            <w:pPr>
              <w:pStyle w:val="2"/>
              <w:spacing w:after="0"/>
              <w:jc w:val="left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□4</w:t>
            </w:r>
            <w:r>
              <w:rPr>
                <w:rFonts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数字化</w:t>
            </w:r>
          </w:p>
        </w:tc>
        <w:tc>
          <w:tcPr>
            <w:tcW w:w="1455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10E8FF0">
            <w:pPr>
              <w:pStyle w:val="2"/>
              <w:spacing w:after="0"/>
              <w:jc w:val="left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□5</w:t>
            </w:r>
            <w:r>
              <w:rPr>
                <w:rFonts w:ascii="仿宋_GB2312" w:hAnsi="仿宋_GB2312" w:eastAsia="仿宋_GB2312" w:cs="仿宋_GB2312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  <w:tc>
          <w:tcPr>
            <w:tcW w:w="1479" w:type="pct"/>
            <w:tcBorders>
              <w:top w:val="nil"/>
              <w:left w:val="nil"/>
            </w:tcBorders>
            <w:vAlign w:val="center"/>
          </w:tcPr>
          <w:p w14:paraId="4F6A57E0">
            <w:pPr>
              <w:pStyle w:val="2"/>
              <w:spacing w:after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82F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pct"/>
            <w:vAlign w:val="center"/>
          </w:tcPr>
          <w:p w14:paraId="17496760">
            <w:pPr>
              <w:pStyle w:val="2"/>
              <w:spacing w:after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技术来源</w:t>
            </w:r>
          </w:p>
        </w:tc>
        <w:tc>
          <w:tcPr>
            <w:tcW w:w="4116" w:type="pct"/>
            <w:gridSpan w:val="5"/>
            <w:vAlign w:val="center"/>
          </w:tcPr>
          <w:p w14:paraId="2749FCF5">
            <w:pPr>
              <w:pStyle w:val="2"/>
              <w:spacing w:after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□自主研发 □国家科技项目 □省市科技项目 □技术引进</w:t>
            </w:r>
          </w:p>
        </w:tc>
      </w:tr>
      <w:tr w14:paraId="09C0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5000" w:type="pct"/>
            <w:gridSpan w:val="6"/>
          </w:tcPr>
          <w:p w14:paraId="34F2BB37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三、总体描述（主要内容、关键技术及工艺流程）</w:t>
            </w:r>
          </w:p>
          <w:p w14:paraId="18210C47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4D217E00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401A3FA1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0F0A186B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1C7C2C9A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DFF2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5000" w:type="pct"/>
            <w:gridSpan w:val="6"/>
          </w:tcPr>
          <w:p w14:paraId="2B22D9E3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四、主要技术指标</w:t>
            </w:r>
          </w:p>
          <w:p w14:paraId="5DAAD395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52A5CF26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1334C8F4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68D6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5000" w:type="pct"/>
            <w:gridSpan w:val="6"/>
          </w:tcPr>
          <w:p w14:paraId="7F27C83E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五、创新点分析（简要描述与现有/原有技术或产品的对比优势分析，突出技术或理论上的创新性）</w:t>
            </w:r>
          </w:p>
          <w:p w14:paraId="55676B98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23F085A2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5107FCA3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22065F69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AD9F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5000" w:type="pct"/>
            <w:gridSpan w:val="6"/>
          </w:tcPr>
          <w:p w14:paraId="0D4BFB91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六、新技术（产品）应用情况（简要描述应用的规模、作用、评价与效益）</w:t>
            </w:r>
          </w:p>
          <w:p w14:paraId="09D84A45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4B6C8E53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274FB9EB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0A8F2F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E4B8D"/>
    <w:rsid w:val="328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2025-06-10T09:47:00Z</dcterms:created>
  <dc:creator>雪雪</dc:creator>
  <cp:lastModifiedBy>雪雪</cp:lastModifiedBy>
  <dcterms:modified xsi:type="dcterms:W3CDTF">2025-06-10T09:48:34Z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8CA6B448CD4242929B9130D3DFCD880D_11</vt:lpwstr>
  </property>
  <property fmtid="{D5CDD505-2E9C-101B-9397-08002B2CF9AE}" pid="4" name="KSOTemplateDocerSaveRecord">
    <vt:lpwstr>eyJoZGlkIjoiZGZlZjFhMmE2MDlkMzNiMTE5NzlkY2VlMzU5YWM1ZGYiLCJ1c2VySWQiOiI0MjIzNjY1NjMifQ==</vt:lpwstr>
  </property>
</Properties>
</file>