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76DCB">
      <w:pPr>
        <w:jc w:val="center"/>
        <w:rPr>
          <w:rFonts w:ascii="宋体" w:hAnsi="宋体" w:eastAsia="宋体" w:cs="宋体"/>
          <w:b/>
          <w:bCs/>
          <w:sz w:val="30"/>
          <w:szCs w:val="30"/>
        </w:rPr>
      </w:pPr>
      <w:r>
        <w:rPr>
          <w:rFonts w:hint="eastAsia" w:ascii="宋体" w:hAnsi="宋体" w:eastAsia="宋体" w:cs="宋体"/>
          <w:b/>
          <w:bCs/>
          <w:sz w:val="30"/>
          <w:szCs w:val="30"/>
        </w:rPr>
        <w:t>授权书</w:t>
      </w:r>
    </w:p>
    <w:p w14:paraId="5E6BBE37">
      <w:pPr>
        <w:spacing w:line="480" w:lineRule="exact"/>
        <w:rPr>
          <w:rFonts w:ascii="宋体" w:hAnsi="宋体" w:eastAsia="宋体" w:cs="宋体"/>
          <w:b/>
          <w:bCs/>
          <w:sz w:val="24"/>
        </w:rPr>
      </w:pPr>
      <w:r>
        <w:rPr>
          <w:rFonts w:hint="eastAsia" w:ascii="宋体" w:hAnsi="宋体" w:eastAsia="宋体" w:cs="宋体"/>
          <w:b/>
          <w:bCs/>
          <w:sz w:val="24"/>
        </w:rPr>
        <w:t>致：中国能源研究会</w:t>
      </w:r>
    </w:p>
    <w:p w14:paraId="666D2A08">
      <w:pPr>
        <w:spacing w:line="480" w:lineRule="exact"/>
        <w:ind w:firstLine="480" w:firstLineChars="200"/>
        <w:rPr>
          <w:rFonts w:ascii="宋体" w:hAnsi="宋体" w:eastAsia="宋体" w:cs="宋体"/>
          <w:sz w:val="24"/>
        </w:rPr>
      </w:pPr>
      <w:r>
        <w:rPr>
          <w:rFonts w:hint="eastAsia" w:ascii="宋体" w:hAnsi="宋体" w:eastAsia="宋体" w:cs="宋体"/>
          <w:sz w:val="24"/>
        </w:rPr>
        <w:t xml:space="preserve">我方是【 </w:t>
      </w:r>
      <w:r>
        <w:rPr>
          <w:rFonts w:ascii="宋体" w:hAnsi="宋体" w:eastAsia="宋体" w:cs="宋体"/>
          <w:sz w:val="24"/>
        </w:rPr>
        <w:t xml:space="preserve">   </w:t>
      </w:r>
      <w:r>
        <w:rPr>
          <w:rFonts w:hint="eastAsia" w:ascii="宋体" w:hAnsi="宋体" w:eastAsia="宋体" w:cs="宋体"/>
          <w:sz w:val="24"/>
        </w:rPr>
        <w:t>】案例作品的合法著作权人，现因参与中国能源研究会能源装备智能检修与安全运行专业委员会“能源装备智能检修与安全运行技术、管理创新成果案例征集活动”，应邀将该案例作品报送至中国能源研究会，作为会议材料/研究成果。为促进中国能源研究会开展学术交流、科学普及等公益活动，现我方针对将该案例作品有关的著作权授权给中国能源研究会相关事项，明确如下：</w:t>
      </w:r>
    </w:p>
    <w:p w14:paraId="04F25DE2">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第一条 作品信息</w:t>
      </w:r>
    </w:p>
    <w:p w14:paraId="61086CEF">
      <w:pPr>
        <w:spacing w:line="480" w:lineRule="exact"/>
        <w:ind w:firstLine="480" w:firstLineChars="200"/>
        <w:rPr>
          <w:rFonts w:ascii="宋体" w:hAnsi="宋体" w:eastAsia="宋体" w:cs="宋体"/>
          <w:sz w:val="24"/>
        </w:rPr>
      </w:pPr>
      <w:r>
        <w:rPr>
          <w:rFonts w:hint="eastAsia" w:ascii="宋体" w:hAnsi="宋体" w:eastAsia="宋体" w:cs="宋体"/>
          <w:sz w:val="24"/>
        </w:rPr>
        <w:t>1.作品名称：</w:t>
      </w:r>
      <w:bookmarkStart w:id="0" w:name="_Hlk207813489"/>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w:t>
      </w:r>
      <w:bookmarkEnd w:id="0"/>
      <w:r>
        <w:rPr>
          <w:rFonts w:hint="eastAsia" w:ascii="宋体" w:hAnsi="宋体" w:eastAsia="宋体" w:cs="宋体"/>
          <w:sz w:val="24"/>
        </w:rPr>
        <w:t>（案例名称）</w:t>
      </w:r>
    </w:p>
    <w:p w14:paraId="1B47F1C1">
      <w:pPr>
        <w:spacing w:line="480" w:lineRule="exact"/>
        <w:ind w:firstLine="480" w:firstLineChars="200"/>
        <w:rPr>
          <w:rFonts w:ascii="宋体" w:hAnsi="宋体" w:eastAsia="宋体" w:cs="宋体"/>
          <w:sz w:val="24"/>
        </w:rPr>
      </w:pPr>
      <w:r>
        <w:rPr>
          <w:rFonts w:hint="eastAsia" w:ascii="宋体" w:hAnsi="宋体" w:eastAsia="宋体" w:cs="宋体"/>
          <w:sz w:val="24"/>
        </w:rPr>
        <w:t xml:space="preserve">2.作品类型：【 </w:t>
      </w:r>
      <w:r>
        <w:rPr>
          <w:rFonts w:ascii="宋体" w:hAnsi="宋体" w:eastAsia="宋体" w:cs="宋体"/>
          <w:sz w:val="24"/>
        </w:rPr>
        <w:t xml:space="preserve"> </w:t>
      </w:r>
      <w:r>
        <w:rPr>
          <w:rFonts w:hint="eastAsia" w:ascii="宋体" w:hAnsi="宋体" w:eastAsia="宋体" w:cs="宋体"/>
          <w:sz w:val="24"/>
        </w:rPr>
        <w:t xml:space="preserve">】 </w:t>
      </w:r>
    </w:p>
    <w:p w14:paraId="3212464A">
      <w:pPr>
        <w:spacing w:line="480" w:lineRule="exact"/>
        <w:ind w:firstLine="480" w:firstLineChars="200"/>
        <w:rPr>
          <w:rFonts w:ascii="宋体" w:hAnsi="宋体" w:eastAsia="宋体" w:cs="宋体"/>
          <w:sz w:val="24"/>
        </w:rPr>
      </w:pPr>
      <w:r>
        <w:rPr>
          <w:rFonts w:ascii="宋体" w:hAnsi="宋体" w:eastAsia="宋体" w:cs="宋体"/>
          <w:sz w:val="24"/>
        </w:rPr>
        <w:t>3.作品版权注册号：【</w:t>
      </w:r>
      <w:r>
        <w:rPr>
          <w:rFonts w:hint="eastAsia" w:ascii="宋体" w:hAnsi="宋体" w:eastAsia="宋体" w:cs="宋体"/>
          <w:sz w:val="24"/>
        </w:rPr>
        <w:t xml:space="preserve"> </w:t>
      </w:r>
      <w:r>
        <w:rPr>
          <w:rFonts w:ascii="宋体" w:hAnsi="宋体" w:eastAsia="宋体" w:cs="宋体"/>
          <w:sz w:val="24"/>
        </w:rPr>
        <w:t xml:space="preserve"> 】</w:t>
      </w:r>
    </w:p>
    <w:p w14:paraId="021F622C">
      <w:pPr>
        <w:spacing w:line="480" w:lineRule="exact"/>
        <w:ind w:firstLine="480" w:firstLineChars="200"/>
        <w:rPr>
          <w:rFonts w:ascii="宋体" w:hAnsi="宋体" w:eastAsia="宋体" w:cs="宋体"/>
          <w:sz w:val="24"/>
        </w:rPr>
      </w:pPr>
      <w:r>
        <w:rPr>
          <w:rFonts w:ascii="宋体" w:hAnsi="宋体" w:eastAsia="宋体" w:cs="宋体"/>
          <w:sz w:val="24"/>
        </w:rPr>
        <w:t>4.作品创作完成日期：【</w:t>
      </w:r>
      <w:r>
        <w:rPr>
          <w:rFonts w:hint="eastAsia" w:ascii="宋体" w:hAnsi="宋体" w:eastAsia="宋体" w:cs="宋体"/>
          <w:sz w:val="24"/>
        </w:rPr>
        <w:t xml:space="preserve"> </w:t>
      </w:r>
      <w:r>
        <w:rPr>
          <w:rFonts w:ascii="宋体" w:hAnsi="宋体" w:eastAsia="宋体" w:cs="宋体"/>
          <w:sz w:val="24"/>
        </w:rPr>
        <w:t xml:space="preserve"> 】</w:t>
      </w:r>
    </w:p>
    <w:p w14:paraId="0905EAEF">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第二条 授权内容</w:t>
      </w:r>
    </w:p>
    <w:p w14:paraId="4312881A">
      <w:pPr>
        <w:spacing w:line="480" w:lineRule="exact"/>
        <w:ind w:firstLine="480" w:firstLineChars="200"/>
        <w:rPr>
          <w:rFonts w:ascii="宋体" w:hAnsi="宋体" w:eastAsia="宋体" w:cs="宋体"/>
          <w:sz w:val="24"/>
        </w:rPr>
      </w:pPr>
      <w:r>
        <w:rPr>
          <w:rFonts w:hint="eastAsia" w:ascii="宋体" w:hAnsi="宋体" w:eastAsia="宋体" w:cs="宋体"/>
          <w:sz w:val="24"/>
        </w:rPr>
        <w:t>1.授权范围：《中华人民共和国著作权法》第十条规定中除发表权、署名权（中国能源研究会将在使用作品时标示授权方的姓名或单位）、修改权、保护作品完整权之外的其他权利。</w:t>
      </w:r>
    </w:p>
    <w:p w14:paraId="38FC1D89">
      <w:pPr>
        <w:spacing w:line="480" w:lineRule="exact"/>
        <w:ind w:firstLine="480" w:firstLineChars="200"/>
        <w:rPr>
          <w:rFonts w:ascii="宋体" w:hAnsi="宋体" w:eastAsia="宋体" w:cs="宋体"/>
          <w:sz w:val="24"/>
        </w:rPr>
      </w:pPr>
      <w:r>
        <w:rPr>
          <w:rFonts w:hint="eastAsia" w:ascii="宋体" w:hAnsi="宋体" w:eastAsia="宋体" w:cs="宋体"/>
          <w:sz w:val="24"/>
        </w:rPr>
        <w:t>2.授权权限：授权中国能源研究会在学术会议、研究活动、出版物、网络平台等非独占的合法使用该作品。</w:t>
      </w:r>
    </w:p>
    <w:p w14:paraId="3B05E1FE">
      <w:pPr>
        <w:spacing w:line="480" w:lineRule="exact"/>
        <w:ind w:firstLine="480" w:firstLineChars="200"/>
        <w:rPr>
          <w:rFonts w:ascii="宋体" w:hAnsi="宋体" w:eastAsia="宋体" w:cs="宋体"/>
          <w:sz w:val="24"/>
        </w:rPr>
      </w:pPr>
      <w:r>
        <w:rPr>
          <w:rFonts w:hint="eastAsia" w:ascii="宋体" w:hAnsi="宋体" w:eastAsia="宋体" w:cs="宋体"/>
          <w:sz w:val="24"/>
        </w:rPr>
        <w:t>3. 授权地域：中国大陆及港澳台全区域。</w:t>
      </w:r>
    </w:p>
    <w:p w14:paraId="6BBBA337">
      <w:pPr>
        <w:spacing w:line="480" w:lineRule="exact"/>
        <w:ind w:firstLine="480" w:firstLineChars="200"/>
        <w:rPr>
          <w:rFonts w:ascii="宋体" w:hAnsi="宋体" w:eastAsia="宋体" w:cs="宋体"/>
          <w:sz w:val="24"/>
        </w:rPr>
      </w:pPr>
      <w:r>
        <w:rPr>
          <w:rFonts w:hint="eastAsia" w:ascii="宋体" w:hAnsi="宋体" w:eastAsia="宋体" w:cs="宋体"/>
          <w:sz w:val="24"/>
        </w:rPr>
        <w:t>4. 授权期限：自本授权书出具之日起至该作品法定保护期满之日止。</w:t>
      </w:r>
    </w:p>
    <w:p w14:paraId="18715BEF">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第三条 授权费用</w:t>
      </w:r>
    </w:p>
    <w:p w14:paraId="4FE0A97A">
      <w:pPr>
        <w:spacing w:line="480" w:lineRule="exact"/>
        <w:ind w:firstLine="480" w:firstLineChars="200"/>
        <w:rPr>
          <w:rFonts w:ascii="宋体" w:hAnsi="宋体" w:eastAsia="宋体" w:cs="宋体"/>
          <w:sz w:val="24"/>
        </w:rPr>
      </w:pPr>
      <w:r>
        <w:rPr>
          <w:rFonts w:hint="eastAsia" w:ascii="宋体" w:hAnsi="宋体" w:eastAsia="宋体" w:cs="宋体"/>
          <w:sz w:val="24"/>
        </w:rPr>
        <w:t>以公益为目的，无偿授权。</w:t>
      </w:r>
    </w:p>
    <w:p w14:paraId="78D29C5C">
      <w:pPr>
        <w:spacing w:line="480" w:lineRule="exact"/>
        <w:ind w:firstLine="482" w:firstLineChars="200"/>
        <w:rPr>
          <w:rFonts w:ascii="宋体" w:hAnsi="宋体" w:eastAsia="宋体" w:cs="宋体"/>
          <w:b/>
          <w:bCs/>
          <w:sz w:val="24"/>
        </w:rPr>
      </w:pPr>
      <w:r>
        <w:rPr>
          <w:rFonts w:hint="eastAsia" w:ascii="宋体" w:hAnsi="宋体" w:eastAsia="宋体" w:cs="宋体"/>
          <w:b/>
          <w:bCs/>
          <w:sz w:val="24"/>
        </w:rPr>
        <w:t>第四条 其他</w:t>
      </w:r>
    </w:p>
    <w:p w14:paraId="42C57CF8">
      <w:pPr>
        <w:spacing w:line="480" w:lineRule="exact"/>
        <w:ind w:firstLine="480" w:firstLineChars="200"/>
        <w:rPr>
          <w:rFonts w:ascii="宋体" w:hAnsi="宋体" w:eastAsia="宋体" w:cs="宋体"/>
          <w:sz w:val="24"/>
        </w:rPr>
      </w:pPr>
      <w:r>
        <w:rPr>
          <w:rFonts w:hint="eastAsia" w:ascii="宋体" w:hAnsi="宋体" w:eastAsia="宋体" w:cs="宋体"/>
          <w:sz w:val="24"/>
        </w:rPr>
        <w:t>1.我方确保充分享有根据本授权书授权中国能源研究会使用资料的权利，确保中国能源研究会根据本授权书约定的方式使用资料不会侵犯任何人的著作权和其他权利。</w:t>
      </w:r>
    </w:p>
    <w:p w14:paraId="240C70A8">
      <w:pPr>
        <w:spacing w:line="480" w:lineRule="exact"/>
        <w:ind w:firstLine="480" w:firstLineChars="200"/>
        <w:rPr>
          <w:rFonts w:hint="eastAsia" w:ascii="宋体" w:hAnsi="宋体" w:eastAsia="宋体" w:cs="宋体"/>
          <w:sz w:val="24"/>
        </w:rPr>
      </w:pPr>
      <w:r>
        <w:rPr>
          <w:rFonts w:hint="eastAsia" w:ascii="宋体" w:hAnsi="宋体" w:eastAsia="宋体" w:cs="宋体"/>
          <w:sz w:val="24"/>
        </w:rPr>
        <w:t>2.本授权书自授权方签字/盖章之日起生效。</w:t>
      </w:r>
    </w:p>
    <w:p w14:paraId="281480FB">
      <w:pPr>
        <w:pStyle w:val="2"/>
      </w:pPr>
    </w:p>
    <w:p w14:paraId="0C4AA57E">
      <w:pPr>
        <w:spacing w:line="480" w:lineRule="exact"/>
        <w:ind w:firstLine="4320" w:firstLineChars="1800"/>
        <w:rPr>
          <w:rFonts w:ascii="宋体" w:hAnsi="宋体" w:eastAsia="宋体" w:cs="宋体"/>
          <w:sz w:val="24"/>
        </w:rPr>
      </w:pPr>
      <w:bookmarkStart w:id="1" w:name="_GoBack"/>
      <w:bookmarkEnd w:id="1"/>
      <w:r>
        <w:rPr>
          <w:rFonts w:hint="eastAsia" w:ascii="宋体" w:hAnsi="宋体" w:eastAsia="宋体" w:cs="宋体"/>
          <w:sz w:val="24"/>
        </w:rPr>
        <w:t>授权方（签字/盖章）：</w:t>
      </w:r>
    </w:p>
    <w:p w14:paraId="26BB78B0">
      <w:pPr>
        <w:spacing w:line="480" w:lineRule="exact"/>
        <w:ind w:firstLine="4320" w:firstLineChars="1800"/>
        <w:rPr>
          <w:rFonts w:ascii="宋体" w:hAnsi="宋体" w:eastAsia="宋体" w:cs="宋体"/>
          <w:sz w:val="24"/>
        </w:rPr>
      </w:pPr>
      <w:r>
        <w:rPr>
          <w:rFonts w:hint="eastAsia" w:ascii="宋体" w:hAnsi="宋体" w:eastAsia="宋体" w:cs="宋体"/>
          <w:sz w:val="24"/>
        </w:rPr>
        <w:t>日期： 年 月 日</w:t>
      </w:r>
    </w:p>
    <w:p w14:paraId="061C5CF6">
      <w:pPr>
        <w:pStyle w:val="2"/>
        <w:spacing w:before="63" w:line="222" w:lineRule="auto"/>
        <w:rPr>
          <w:rFonts w:hint="eastAsia" w:ascii="黑体" w:hAnsi="黑体" w:eastAsia="黑体" w:cs="黑体"/>
          <w:spacing w:val="2"/>
          <w:sz w:val="32"/>
          <w:szCs w:val="32"/>
        </w:rPr>
      </w:pPr>
    </w:p>
    <w:p w14:paraId="36CA6722">
      <w:pPr>
        <w:pStyle w:val="2"/>
        <w:spacing w:before="63" w:line="222" w:lineRule="auto"/>
        <w:rPr>
          <w:rFonts w:ascii="黑体" w:hAnsi="黑体" w:eastAsia="黑体" w:cs="黑体"/>
          <w:spacing w:val="2"/>
          <w:sz w:val="32"/>
          <w:szCs w:val="32"/>
        </w:rPr>
      </w:pPr>
    </w:p>
    <w:p w14:paraId="672A4A95">
      <w:pPr>
        <w:pStyle w:val="2"/>
        <w:spacing w:before="63" w:line="222" w:lineRule="auto"/>
        <w:rPr>
          <w:rFonts w:ascii="黑体" w:hAnsi="黑体" w:eastAsia="黑体" w:cs="黑体"/>
          <w:spacing w:val="2"/>
          <w:sz w:val="32"/>
          <w:szCs w:val="32"/>
        </w:rPr>
      </w:pPr>
    </w:p>
    <w:p w14:paraId="20FE71EE">
      <w:pPr>
        <w:pStyle w:val="2"/>
        <w:spacing w:before="63" w:line="222" w:lineRule="auto"/>
        <w:rPr>
          <w:rFonts w:ascii="黑体" w:hAnsi="黑体" w:eastAsia="黑体" w:cs="黑体"/>
          <w:spacing w:val="2"/>
          <w:sz w:val="32"/>
          <w:szCs w:val="32"/>
        </w:rPr>
      </w:pPr>
    </w:p>
    <w:p w14:paraId="39F528A9">
      <w:pPr>
        <w:pStyle w:val="2"/>
        <w:spacing w:before="63" w:line="222" w:lineRule="auto"/>
        <w:rPr>
          <w:rFonts w:ascii="黑体" w:hAnsi="黑体" w:eastAsia="黑体" w:cs="黑体"/>
          <w:spacing w:val="2"/>
          <w:sz w:val="32"/>
          <w:szCs w:val="32"/>
        </w:rPr>
      </w:pPr>
    </w:p>
    <w:p w14:paraId="7B9525BB">
      <w:pPr>
        <w:pStyle w:val="2"/>
        <w:spacing w:before="63" w:line="222" w:lineRule="auto"/>
        <w:rPr>
          <w:rFonts w:ascii="黑体" w:hAnsi="黑体" w:eastAsia="黑体" w:cs="黑体"/>
          <w:spacing w:val="2"/>
          <w:sz w:val="32"/>
          <w:szCs w:val="32"/>
        </w:rPr>
      </w:pPr>
    </w:p>
    <w:p w14:paraId="4FB2A69A">
      <w:pPr>
        <w:pStyle w:val="2"/>
        <w:spacing w:before="63" w:line="222" w:lineRule="auto"/>
        <w:rPr>
          <w:rFonts w:ascii="黑体" w:hAnsi="黑体" w:eastAsia="黑体" w:cs="黑体"/>
          <w:spacing w:val="2"/>
          <w:sz w:val="32"/>
          <w:szCs w:val="32"/>
        </w:rPr>
      </w:pPr>
    </w:p>
    <w:p w14:paraId="1E4C7ECA">
      <w:pPr>
        <w:pStyle w:val="2"/>
        <w:spacing w:before="63" w:line="222" w:lineRule="auto"/>
        <w:rPr>
          <w:rFonts w:ascii="黑体" w:hAnsi="黑体" w:eastAsia="黑体" w:cs="黑体"/>
          <w:spacing w:val="2"/>
          <w:sz w:val="32"/>
          <w:szCs w:val="32"/>
        </w:rPr>
      </w:pPr>
    </w:p>
    <w:p w14:paraId="210A9FF3">
      <w:pPr>
        <w:pStyle w:val="2"/>
        <w:spacing w:before="63" w:line="222" w:lineRule="auto"/>
        <w:rPr>
          <w:rFonts w:ascii="黑体" w:hAnsi="黑体" w:eastAsia="黑体" w:cs="黑体"/>
          <w:spacing w:val="2"/>
          <w:sz w:val="32"/>
          <w:szCs w:val="32"/>
        </w:rPr>
      </w:pPr>
    </w:p>
    <w:p w14:paraId="2FFD9E4E">
      <w:pPr>
        <w:pStyle w:val="2"/>
        <w:spacing w:before="63" w:line="222" w:lineRule="auto"/>
        <w:rPr>
          <w:rFonts w:ascii="黑体" w:hAnsi="黑体" w:eastAsia="黑体" w:cs="黑体"/>
          <w:spacing w:val="2"/>
          <w:sz w:val="32"/>
          <w:szCs w:val="32"/>
        </w:rPr>
      </w:pPr>
    </w:p>
    <w:p w14:paraId="61E8268F">
      <w:pPr>
        <w:pStyle w:val="2"/>
        <w:spacing w:before="63" w:line="222" w:lineRule="auto"/>
        <w:rPr>
          <w:rFonts w:ascii="黑体" w:hAnsi="黑体" w:eastAsia="黑体" w:cs="黑体"/>
          <w:spacing w:val="2"/>
          <w:sz w:val="32"/>
          <w:szCs w:val="32"/>
        </w:rPr>
      </w:pPr>
    </w:p>
    <w:p w14:paraId="2A7CB80E">
      <w:pPr>
        <w:pStyle w:val="2"/>
        <w:spacing w:before="63" w:line="222" w:lineRule="auto"/>
        <w:rPr>
          <w:rFonts w:ascii="黑体" w:hAnsi="黑体" w:eastAsia="黑体" w:cs="黑体"/>
          <w:spacing w:val="2"/>
          <w:sz w:val="32"/>
          <w:szCs w:val="32"/>
        </w:rPr>
      </w:pPr>
    </w:p>
    <w:p w14:paraId="5F3D788B">
      <w:pPr>
        <w:pStyle w:val="2"/>
        <w:spacing w:before="63" w:line="222" w:lineRule="auto"/>
        <w:rPr>
          <w:rFonts w:ascii="黑体" w:hAnsi="黑体" w:eastAsia="黑体" w:cs="黑体"/>
          <w:spacing w:val="2"/>
          <w:sz w:val="32"/>
          <w:szCs w:val="32"/>
        </w:rPr>
      </w:pPr>
    </w:p>
    <w:p w14:paraId="2AA87904">
      <w:pPr>
        <w:pStyle w:val="2"/>
        <w:spacing w:before="63" w:line="222" w:lineRule="auto"/>
        <w:rPr>
          <w:rFonts w:ascii="黑体" w:hAnsi="黑体" w:eastAsia="黑体" w:cs="黑体"/>
          <w:spacing w:val="2"/>
          <w:sz w:val="32"/>
          <w:szCs w:val="32"/>
        </w:rPr>
      </w:pPr>
    </w:p>
    <w:p w14:paraId="0FF74CFB">
      <w:pPr>
        <w:pStyle w:val="2"/>
        <w:spacing w:before="63" w:line="222" w:lineRule="auto"/>
        <w:rPr>
          <w:rFonts w:ascii="黑体" w:hAnsi="黑体" w:eastAsia="黑体" w:cs="黑体"/>
          <w:spacing w:val="2"/>
          <w:sz w:val="32"/>
          <w:szCs w:val="32"/>
        </w:rPr>
      </w:pPr>
    </w:p>
    <w:p w14:paraId="43F2E84F">
      <w:pPr>
        <w:pStyle w:val="2"/>
        <w:spacing w:before="63" w:line="222" w:lineRule="auto"/>
        <w:rPr>
          <w:rFonts w:ascii="黑体" w:hAnsi="黑体" w:eastAsia="黑体" w:cs="黑体"/>
          <w:spacing w:val="2"/>
          <w:sz w:val="32"/>
          <w:szCs w:val="32"/>
        </w:rPr>
      </w:pPr>
    </w:p>
    <w:p w14:paraId="59CC7E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3637E"/>
    <w:rsid w:val="2FB3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2025-09-10T01:55:00Z</dcterms:created>
  <dc:creator>雪雪</dc:creator>
  <cp:lastModifiedBy>雪雪</cp:lastModifiedBy>
  <dcterms:modified xsi:type="dcterms:W3CDTF">2025-09-10T01:55:48Z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74E2EDE00D5E4B4F94B2338FAF4ACE76_11</vt:lpwstr>
  </property>
  <property fmtid="{D5CDD505-2E9C-101B-9397-08002B2CF9AE}" pid="4" name="KSOTemplateDocerSaveRecord">
    <vt:lpwstr>eyJoZGlkIjoiZGZlZjFhMmE2MDlkMzNiMTE5NzlkY2VlMzU5YWM1ZGYiLCJ1c2VySWQiOiI0MjIzNjY1NjMifQ==</vt:lpwstr>
  </property>
</Properties>
</file>