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DC080">
      <w:pPr>
        <w:pStyle w:val="4"/>
        <w:widowControl w:val="0"/>
        <w:suppressAutoHyphens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2025年人工智能+能源场景应用国内外典型案例的筛选要求表</w:t>
      </w:r>
    </w:p>
    <w:bookmarkEnd w:id="0"/>
    <w:p w14:paraId="05CEC1D3">
      <w:pPr>
        <w:pStyle w:val="2"/>
        <w:suppressAutoHyphens/>
        <w:ind w:firstLine="420"/>
      </w:pPr>
    </w:p>
    <w:tbl>
      <w:tblPr>
        <w:tblStyle w:val="8"/>
        <w:tblW w:w="500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568"/>
        <w:gridCol w:w="4762"/>
        <w:gridCol w:w="759"/>
      </w:tblGrid>
      <w:tr w14:paraId="2E77A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682" w:type="pct"/>
            <w:gridSpan w:val="2"/>
            <w:shd w:val="clear" w:color="auto" w:fill="BFBFBF"/>
            <w:vAlign w:val="center"/>
          </w:tcPr>
          <w:p w14:paraId="67EE6E87">
            <w:pPr>
              <w:pStyle w:val="7"/>
              <w:spacing w:before="56" w:line="219" w:lineRule="auto"/>
              <w:jc w:val="center"/>
              <w:rPr>
                <w:rFonts w:hint="eastAsia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3"/>
                <w:sz w:val="22"/>
                <w:szCs w:val="22"/>
                <w:lang w:eastAsia="zh-CN"/>
              </w:rPr>
              <w:t>筛选维度</w:t>
            </w:r>
          </w:p>
        </w:tc>
        <w:tc>
          <w:tcPr>
            <w:tcW w:w="2861" w:type="pct"/>
            <w:shd w:val="clear" w:color="auto" w:fill="BFBFBF"/>
            <w:vAlign w:val="center"/>
          </w:tcPr>
          <w:p w14:paraId="411317B2">
            <w:pPr>
              <w:pStyle w:val="7"/>
              <w:spacing w:before="56" w:line="219" w:lineRule="auto"/>
              <w:jc w:val="center"/>
              <w:rPr>
                <w:rFonts w:hint="eastAsia"/>
                <w:b/>
                <w:bCs/>
                <w:spacing w:val="-3"/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3"/>
                <w:sz w:val="22"/>
                <w:szCs w:val="22"/>
                <w:lang w:eastAsia="zh-CN"/>
              </w:rPr>
              <w:t>筛选内容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480DBA9">
            <w:pPr>
              <w:pStyle w:val="7"/>
              <w:spacing w:before="56" w:line="219" w:lineRule="auto"/>
              <w:jc w:val="center"/>
              <w:rPr>
                <w:rFonts w:hint="eastAsia"/>
                <w:b/>
                <w:bCs/>
                <w:spacing w:val="-3"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分值</w:t>
            </w:r>
          </w:p>
        </w:tc>
      </w:tr>
      <w:tr w14:paraId="428A2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0" w:type="pct"/>
            <w:vMerge w:val="restart"/>
            <w:tcBorders>
              <w:bottom w:val="nil"/>
            </w:tcBorders>
            <w:vAlign w:val="center"/>
          </w:tcPr>
          <w:p w14:paraId="404C94B0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技术价值</w:t>
            </w:r>
          </w:p>
          <w:p w14:paraId="54F0FB4E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（30</w:t>
            </w:r>
            <w:r>
              <w:rPr>
                <w:rFonts w:hint="eastAsia"/>
                <w:spacing w:val="-1"/>
                <w:sz w:val="22"/>
                <w:szCs w:val="22"/>
              </w:rPr>
              <w:t>分）</w:t>
            </w:r>
          </w:p>
        </w:tc>
        <w:tc>
          <w:tcPr>
            <w:tcW w:w="9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E5B13C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技术创新</w:t>
            </w:r>
          </w:p>
          <w:p w14:paraId="75CD12BA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（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10</w:t>
            </w:r>
            <w:r>
              <w:rPr>
                <w:rFonts w:hint="eastAsia"/>
                <w:spacing w:val="-1"/>
                <w:sz w:val="22"/>
                <w:szCs w:val="22"/>
              </w:rPr>
              <w:t>分）</w:t>
            </w:r>
          </w:p>
        </w:tc>
        <w:tc>
          <w:tcPr>
            <w:tcW w:w="2861" w:type="pct"/>
            <w:vAlign w:val="center"/>
          </w:tcPr>
          <w:p w14:paraId="575451CB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技术具备原创性或集成创新性，实现稳定可靠</w:t>
            </w:r>
          </w:p>
          <w:p w14:paraId="58D2CC0F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运行，在行业中具有先进性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56" w:type="pct"/>
            <w:vAlign w:val="center"/>
          </w:tcPr>
          <w:p w14:paraId="29EB4A32">
            <w:pPr>
              <w:pStyle w:val="7"/>
              <w:spacing w:before="130" w:line="22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</w:pPr>
          </w:p>
        </w:tc>
      </w:tr>
      <w:tr w14:paraId="382C9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40" w:type="pct"/>
            <w:vMerge w:val="continue"/>
            <w:tcBorders>
              <w:top w:val="nil"/>
              <w:bottom w:val="nil"/>
            </w:tcBorders>
            <w:vAlign w:val="center"/>
          </w:tcPr>
          <w:p w14:paraId="48CC6D78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</w:p>
        </w:tc>
        <w:tc>
          <w:tcPr>
            <w:tcW w:w="9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07E9E">
            <w:pPr>
              <w:pStyle w:val="7"/>
              <w:spacing w:before="94" w:line="217" w:lineRule="auto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模式与机制创新</w:t>
            </w:r>
          </w:p>
          <w:p w14:paraId="73564E0F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（10分）</w:t>
            </w:r>
          </w:p>
        </w:tc>
        <w:tc>
          <w:tcPr>
            <w:tcW w:w="2861" w:type="pct"/>
          </w:tcPr>
          <w:p w14:paraId="50FD8D69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在商业模式、数据治理、协同机制等方面有重大</w:t>
            </w:r>
          </w:p>
          <w:p w14:paraId="2A26C7A4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突破，形成可复用的运营模式。</w:t>
            </w:r>
          </w:p>
        </w:tc>
        <w:tc>
          <w:tcPr>
            <w:tcW w:w="456" w:type="pct"/>
            <w:vAlign w:val="center"/>
          </w:tcPr>
          <w:p w14:paraId="2CC5B7E5">
            <w:pPr>
              <w:pStyle w:val="7"/>
              <w:spacing w:before="130" w:line="22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</w:pPr>
          </w:p>
        </w:tc>
      </w:tr>
      <w:tr w14:paraId="55239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0" w:type="pct"/>
            <w:vMerge w:val="continue"/>
            <w:tcBorders>
              <w:top w:val="nil"/>
              <w:bottom w:val="nil"/>
            </w:tcBorders>
            <w:vAlign w:val="center"/>
          </w:tcPr>
          <w:p w14:paraId="212172A7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</w:p>
        </w:tc>
        <w:tc>
          <w:tcPr>
            <w:tcW w:w="9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83C46">
            <w:pPr>
              <w:pStyle w:val="7"/>
              <w:spacing w:before="94" w:line="217" w:lineRule="auto"/>
              <w:jc w:val="center"/>
              <w:rPr>
                <w:rFonts w:hint="eastAsia"/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应用场景创新</w:t>
            </w:r>
          </w:p>
          <w:p w14:paraId="576D0778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（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10</w:t>
            </w:r>
            <w:r>
              <w:rPr>
                <w:rFonts w:hint="eastAsia"/>
                <w:spacing w:val="-1"/>
                <w:sz w:val="22"/>
                <w:szCs w:val="22"/>
              </w:rPr>
              <w:t>分）</w:t>
            </w:r>
          </w:p>
        </w:tc>
        <w:tc>
          <w:tcPr>
            <w:tcW w:w="2861" w:type="pct"/>
          </w:tcPr>
          <w:p w14:paraId="0CC46FB9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拓展或开创人工智能在能源领域的新场景，具备示范性和推广意义。</w:t>
            </w:r>
          </w:p>
        </w:tc>
        <w:tc>
          <w:tcPr>
            <w:tcW w:w="456" w:type="pct"/>
            <w:vAlign w:val="center"/>
          </w:tcPr>
          <w:p w14:paraId="66FEB99D">
            <w:pPr>
              <w:pStyle w:val="7"/>
              <w:spacing w:before="130" w:line="22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</w:tr>
      <w:tr w14:paraId="08873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0" w:type="pct"/>
            <w:vMerge w:val="restart"/>
            <w:tcBorders>
              <w:top w:val="single" w:color="000000" w:themeColor="text1" w:sz="2" w:space="0"/>
              <w:bottom w:val="single" w:color="000000" w:themeColor="text1" w:sz="2" w:space="0"/>
            </w:tcBorders>
            <w:vAlign w:val="center"/>
          </w:tcPr>
          <w:p w14:paraId="51A6BF22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商业价值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 xml:space="preserve">   （30</w:t>
            </w:r>
            <w:r>
              <w:rPr>
                <w:rFonts w:hint="eastAsia"/>
                <w:spacing w:val="-1"/>
                <w:sz w:val="22"/>
                <w:szCs w:val="22"/>
              </w:rPr>
              <w:t>分）</w:t>
            </w:r>
          </w:p>
        </w:tc>
        <w:tc>
          <w:tcPr>
            <w:tcW w:w="941" w:type="pct"/>
            <w:tcBorders>
              <w:top w:val="single" w:color="000000" w:themeColor="text1" w:sz="2" w:space="0"/>
              <w:bottom w:val="single" w:color="000000" w:themeColor="text1" w:sz="2" w:space="0"/>
            </w:tcBorders>
            <w:vAlign w:val="center"/>
          </w:tcPr>
          <w:p w14:paraId="04FF5199">
            <w:pPr>
              <w:pStyle w:val="7"/>
              <w:spacing w:before="94" w:line="218" w:lineRule="auto"/>
              <w:ind w:left="123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经济效益</w:t>
            </w:r>
          </w:p>
          <w:p w14:paraId="51EA10AE">
            <w:pPr>
              <w:pStyle w:val="7"/>
              <w:spacing w:before="94" w:line="218" w:lineRule="auto"/>
              <w:ind w:left="123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（1</w:t>
            </w: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5</w:t>
            </w:r>
            <w:r>
              <w:rPr>
                <w:rFonts w:hint="eastAsia"/>
                <w:spacing w:val="-2"/>
                <w:sz w:val="22"/>
                <w:szCs w:val="22"/>
              </w:rPr>
              <w:t>分）</w:t>
            </w:r>
          </w:p>
        </w:tc>
        <w:tc>
          <w:tcPr>
            <w:tcW w:w="2861" w:type="pct"/>
            <w:tcBorders>
              <w:top w:val="single" w:color="000000" w:themeColor="text1" w:sz="2" w:space="0"/>
              <w:bottom w:val="single" w:color="000000" w:themeColor="text1" w:sz="2" w:space="0"/>
            </w:tcBorders>
            <w:vAlign w:val="center"/>
          </w:tcPr>
          <w:p w14:paraId="1B8EC299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在降本增效、优化运行、提升收益等方面成效显著，具备可持续的商业化前景。</w:t>
            </w:r>
          </w:p>
        </w:tc>
        <w:tc>
          <w:tcPr>
            <w:tcW w:w="456" w:type="pct"/>
            <w:vAlign w:val="center"/>
          </w:tcPr>
          <w:p w14:paraId="4ECC23D3">
            <w:pPr>
              <w:pStyle w:val="7"/>
              <w:spacing w:before="130" w:line="22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</w:pPr>
          </w:p>
        </w:tc>
      </w:tr>
      <w:tr w14:paraId="7D31C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0" w:type="pct"/>
            <w:vMerge w:val="continue"/>
            <w:vAlign w:val="center"/>
          </w:tcPr>
          <w:p w14:paraId="456F43DC">
            <w:pPr>
              <w:pStyle w:val="7"/>
              <w:spacing w:before="68" w:line="283" w:lineRule="auto"/>
              <w:ind w:right="166" w:firstLine="220" w:firstLineChars="10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941" w:type="pct"/>
            <w:tcBorders>
              <w:top w:val="single" w:color="auto" w:sz="4" w:space="0"/>
            </w:tcBorders>
            <w:vAlign w:val="center"/>
          </w:tcPr>
          <w:p w14:paraId="588B229E">
            <w:pPr>
              <w:pStyle w:val="7"/>
              <w:spacing w:before="68" w:line="283" w:lineRule="auto"/>
              <w:ind w:right="134"/>
              <w:jc w:val="center"/>
              <w:rPr>
                <w:rFonts w:hint="eastAsia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社会效益与</w:t>
            </w:r>
          </w:p>
          <w:p w14:paraId="6CBBDD1D">
            <w:pPr>
              <w:pStyle w:val="7"/>
              <w:spacing w:before="68" w:line="283" w:lineRule="auto"/>
              <w:ind w:left="132" w:right="134" w:firstLine="47"/>
              <w:jc w:val="center"/>
              <w:rPr>
                <w:rFonts w:hint="eastAsia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环境效益</w:t>
            </w:r>
          </w:p>
          <w:p w14:paraId="7E1E99F1">
            <w:pPr>
              <w:pStyle w:val="7"/>
              <w:spacing w:before="68" w:line="283" w:lineRule="auto"/>
              <w:ind w:left="132" w:right="134" w:firstLine="47"/>
              <w:jc w:val="center"/>
              <w:rPr>
                <w:rFonts w:hint="eastAsia"/>
                <w:spacing w:val="-2"/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10</w:t>
            </w:r>
            <w:r>
              <w:rPr>
                <w:spacing w:val="-2"/>
                <w:sz w:val="22"/>
                <w:szCs w:val="22"/>
                <w:lang w:eastAsia="zh-CN"/>
              </w:rPr>
              <w:t xml:space="preserve"> 分）</w:t>
            </w:r>
          </w:p>
        </w:tc>
        <w:tc>
          <w:tcPr>
            <w:tcW w:w="2861" w:type="pct"/>
            <w:vAlign w:val="center"/>
          </w:tcPr>
          <w:p w14:paraId="7704AEDB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对提升能源安全、促进新能源消纳、推动绿色低碳发展等方面贡献突出。</w:t>
            </w:r>
          </w:p>
        </w:tc>
        <w:tc>
          <w:tcPr>
            <w:tcW w:w="456" w:type="pct"/>
            <w:vAlign w:val="center"/>
          </w:tcPr>
          <w:p w14:paraId="09B4EE97">
            <w:pPr>
              <w:pStyle w:val="7"/>
              <w:spacing w:before="248" w:line="22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14:paraId="7FCE7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40" w:type="pct"/>
            <w:vMerge w:val="continue"/>
            <w:vAlign w:val="center"/>
          </w:tcPr>
          <w:p w14:paraId="78C7809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41" w:type="pct"/>
            <w:tcBorders>
              <w:top w:val="single" w:color="auto" w:sz="4" w:space="0"/>
            </w:tcBorders>
            <w:vAlign w:val="center"/>
          </w:tcPr>
          <w:p w14:paraId="189CE053">
            <w:pPr>
              <w:jc w:val="center"/>
              <w:rPr>
                <w:rFonts w:hint="eastAsia" w:ascii="仿宋" w:hAnsi="仿宋" w:eastAsia="仿宋" w:cs="仿宋"/>
                <w:spacing w:val="-2"/>
                <w:sz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</w:rPr>
              <w:t>运行指标与</w:t>
            </w:r>
          </w:p>
          <w:p w14:paraId="55567DEF">
            <w:pPr>
              <w:jc w:val="center"/>
              <w:rPr>
                <w:rFonts w:hint="eastAsia" w:ascii="仿宋" w:hAnsi="仿宋" w:eastAsia="仿宋" w:cs="仿宋"/>
                <w:spacing w:val="-2"/>
                <w:sz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</w:rPr>
              <w:t>可靠性</w:t>
            </w:r>
          </w:p>
          <w:p w14:paraId="722A12FC">
            <w:pPr>
              <w:jc w:val="center"/>
              <w:rPr>
                <w:rFonts w:hint="eastAsia" w:ascii="仿宋" w:hAnsi="仿宋" w:eastAsia="仿宋" w:cs="仿宋"/>
                <w:spacing w:val="-2"/>
                <w:sz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</w:rPr>
              <w:t>（5分）</w:t>
            </w:r>
          </w:p>
        </w:tc>
        <w:tc>
          <w:tcPr>
            <w:tcW w:w="2861" w:type="pct"/>
            <w:vAlign w:val="center"/>
          </w:tcPr>
          <w:p w14:paraId="53275398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系统运行稳定、响应准确、具备充分运行数据支撑，实际应用效果良好。</w:t>
            </w:r>
          </w:p>
        </w:tc>
        <w:tc>
          <w:tcPr>
            <w:tcW w:w="456" w:type="pct"/>
            <w:vAlign w:val="center"/>
          </w:tcPr>
          <w:p w14:paraId="26BEC669">
            <w:pPr>
              <w:pStyle w:val="7"/>
              <w:spacing w:before="68" w:line="22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</w:pPr>
          </w:p>
        </w:tc>
      </w:tr>
      <w:tr w14:paraId="4E66C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pct"/>
            <w:vAlign w:val="center"/>
          </w:tcPr>
          <w:p w14:paraId="2F769A0F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推广价值</w:t>
            </w:r>
          </w:p>
          <w:p w14:paraId="7400F781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sz w:val="22"/>
                <w:szCs w:val="22"/>
              </w:rPr>
              <w:t>（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30</w:t>
            </w:r>
            <w:r>
              <w:rPr>
                <w:rFonts w:hint="eastAsia"/>
                <w:spacing w:val="-1"/>
                <w:sz w:val="22"/>
                <w:szCs w:val="22"/>
              </w:rPr>
              <w:t>分）</w:t>
            </w:r>
          </w:p>
        </w:tc>
        <w:tc>
          <w:tcPr>
            <w:tcW w:w="9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2409B2">
            <w:pPr>
              <w:pStyle w:val="7"/>
              <w:spacing w:before="68" w:line="283" w:lineRule="auto"/>
              <w:ind w:right="134"/>
              <w:jc w:val="center"/>
              <w:rPr>
                <w:rFonts w:hint="eastAsia"/>
                <w:spacing w:val="-5"/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  <w:lang w:eastAsia="zh-CN"/>
              </w:rPr>
              <w:t>模式与技术</w:t>
            </w:r>
          </w:p>
          <w:p w14:paraId="5594D8FD">
            <w:pPr>
              <w:pStyle w:val="7"/>
              <w:spacing w:before="68" w:line="283" w:lineRule="auto"/>
              <w:ind w:left="132" w:right="134" w:firstLine="47"/>
              <w:jc w:val="center"/>
              <w:rPr>
                <w:rFonts w:hint="eastAsia"/>
                <w:spacing w:val="-5"/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  <w:lang w:eastAsia="zh-CN"/>
              </w:rPr>
              <w:t>可复制性</w:t>
            </w:r>
          </w:p>
          <w:p w14:paraId="4A554E42">
            <w:pPr>
              <w:pStyle w:val="7"/>
              <w:spacing w:before="68" w:line="283" w:lineRule="auto"/>
              <w:ind w:left="132" w:right="134" w:firstLine="47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pacing w:val="-12"/>
                <w:sz w:val="22"/>
                <w:szCs w:val="22"/>
                <w:lang w:eastAsia="zh-CN"/>
              </w:rPr>
              <w:t>（</w:t>
            </w:r>
            <w:r>
              <w:rPr>
                <w:spacing w:val="-5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2"/>
                <w:sz w:val="22"/>
                <w:szCs w:val="22"/>
                <w:lang w:eastAsia="zh-CN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8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12"/>
                <w:sz w:val="22"/>
                <w:szCs w:val="22"/>
                <w:lang w:eastAsia="zh-CN"/>
              </w:rPr>
              <w:t>分）</w:t>
            </w:r>
          </w:p>
        </w:tc>
        <w:tc>
          <w:tcPr>
            <w:tcW w:w="2861" w:type="pct"/>
            <w:vAlign w:val="center"/>
          </w:tcPr>
          <w:p w14:paraId="45A8067A">
            <w:pPr>
              <w:pStyle w:val="7"/>
              <w:spacing w:before="57" w:line="247" w:lineRule="auto"/>
              <w:ind w:left="113" w:right="229" w:firstLine="9"/>
              <w:jc w:val="both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技术方案和商业模式通用性强，标准化程度高，具备跨区域、跨场景推广条件。</w:t>
            </w:r>
          </w:p>
        </w:tc>
        <w:tc>
          <w:tcPr>
            <w:tcW w:w="456" w:type="pct"/>
            <w:vAlign w:val="center"/>
          </w:tcPr>
          <w:p w14:paraId="5A0D619E">
            <w:pPr>
              <w:pStyle w:val="7"/>
              <w:spacing w:before="248" w:line="22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</w:tr>
      <w:tr w14:paraId="3C215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40" w:type="pct"/>
            <w:vMerge w:val="restart"/>
            <w:vAlign w:val="center"/>
          </w:tcPr>
          <w:p w14:paraId="58242297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材料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质量</w:t>
            </w:r>
          </w:p>
          <w:p w14:paraId="7D4FD3A4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（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10</w:t>
            </w:r>
            <w:r>
              <w:rPr>
                <w:rFonts w:hint="eastAsia"/>
                <w:spacing w:val="-1"/>
                <w:sz w:val="22"/>
                <w:szCs w:val="22"/>
              </w:rPr>
              <w:t>分）</w:t>
            </w:r>
          </w:p>
        </w:tc>
        <w:tc>
          <w:tcPr>
            <w:tcW w:w="941" w:type="pct"/>
            <w:tcBorders>
              <w:top w:val="single" w:color="auto" w:sz="4" w:space="0"/>
            </w:tcBorders>
            <w:vAlign w:val="center"/>
          </w:tcPr>
          <w:p w14:paraId="7A774425">
            <w:pPr>
              <w:pStyle w:val="7"/>
              <w:spacing w:before="94" w:line="218" w:lineRule="auto"/>
              <w:ind w:left="123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规范性</w:t>
            </w:r>
          </w:p>
          <w:p w14:paraId="4C7E2C29">
            <w:pPr>
              <w:pStyle w:val="7"/>
              <w:spacing w:before="94" w:line="218" w:lineRule="auto"/>
              <w:ind w:left="123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</w:t>
            </w: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5</w:t>
            </w:r>
            <w:r>
              <w:rPr>
                <w:spacing w:val="-2"/>
                <w:sz w:val="22"/>
                <w:szCs w:val="22"/>
              </w:rPr>
              <w:t>分）</w:t>
            </w:r>
          </w:p>
        </w:tc>
        <w:tc>
          <w:tcPr>
            <w:tcW w:w="2861" w:type="pct"/>
            <w:vAlign w:val="center"/>
          </w:tcPr>
          <w:p w14:paraId="1F711051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材料齐全、内容详实、数据准确、格式规范、图文并茂。</w:t>
            </w:r>
          </w:p>
        </w:tc>
        <w:tc>
          <w:tcPr>
            <w:tcW w:w="456" w:type="pct"/>
            <w:vAlign w:val="center"/>
          </w:tcPr>
          <w:p w14:paraId="4F8BAAB9">
            <w:pPr>
              <w:pStyle w:val="7"/>
              <w:spacing w:before="68" w:line="22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</w:tr>
      <w:tr w14:paraId="5F859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40" w:type="pct"/>
            <w:vMerge w:val="continue"/>
            <w:vAlign w:val="center"/>
          </w:tcPr>
          <w:p w14:paraId="66133BA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41" w:type="pct"/>
            <w:tcBorders>
              <w:top w:val="single" w:color="auto" w:sz="4" w:space="0"/>
            </w:tcBorders>
            <w:vAlign w:val="center"/>
          </w:tcPr>
          <w:p w14:paraId="0AE4F075">
            <w:pPr>
              <w:jc w:val="center"/>
              <w:rPr>
                <w:rFonts w:hint="eastAsia" w:ascii="仿宋" w:hAnsi="仿宋" w:eastAsia="仿宋" w:cs="仿宋"/>
                <w:spacing w:val="-2"/>
                <w:sz w:val="2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</w:rPr>
              <w:t>案例亮点与表述</w:t>
            </w:r>
          </w:p>
          <w:p w14:paraId="0BE96A1C">
            <w:pPr>
              <w:jc w:val="center"/>
              <w:rPr>
                <w:rFonts w:hint="eastAsia" w:ascii="仿宋" w:hAnsi="仿宋" w:eastAsia="仿宋" w:cs="仿宋"/>
                <w:spacing w:val="-2"/>
                <w:sz w:val="2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</w:rPr>
              <w:t>分）</w:t>
            </w:r>
          </w:p>
        </w:tc>
        <w:tc>
          <w:tcPr>
            <w:tcW w:w="2861" w:type="pct"/>
            <w:vAlign w:val="center"/>
          </w:tcPr>
          <w:p w14:paraId="14987117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逻辑清晰、重点突出、表述生动，具有较强的说服力和示范性。</w:t>
            </w:r>
          </w:p>
        </w:tc>
        <w:tc>
          <w:tcPr>
            <w:tcW w:w="456" w:type="pct"/>
            <w:vAlign w:val="center"/>
          </w:tcPr>
          <w:p w14:paraId="37374CAF">
            <w:pPr>
              <w:pStyle w:val="7"/>
              <w:spacing w:before="68" w:line="22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</w:tr>
      <w:tr w14:paraId="06E42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40" w:type="pct"/>
            <w:vAlign w:val="center"/>
          </w:tcPr>
          <w:p w14:paraId="23826B65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加分项</w:t>
            </w:r>
          </w:p>
          <w:p w14:paraId="5D5EB7B7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（10分）</w:t>
            </w:r>
          </w:p>
        </w:tc>
        <w:tc>
          <w:tcPr>
            <w:tcW w:w="941" w:type="pct"/>
            <w:vAlign w:val="center"/>
          </w:tcPr>
          <w:p w14:paraId="15BABFE6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佐证材料充足</w:t>
            </w:r>
          </w:p>
          <w:p w14:paraId="38609AEB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（10分）</w:t>
            </w:r>
          </w:p>
        </w:tc>
        <w:tc>
          <w:tcPr>
            <w:tcW w:w="2861" w:type="pct"/>
            <w:vAlign w:val="center"/>
          </w:tcPr>
          <w:p w14:paraId="6D240455">
            <w:pPr>
              <w:pStyle w:val="7"/>
              <w:spacing w:before="94" w:line="217" w:lineRule="auto"/>
              <w:ind w:left="109"/>
              <w:jc w:val="both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提供充分佐证材料，如图片、架构图、运行数据、获奖证书等。</w:t>
            </w:r>
          </w:p>
        </w:tc>
        <w:tc>
          <w:tcPr>
            <w:tcW w:w="456" w:type="pct"/>
            <w:vAlign w:val="center"/>
          </w:tcPr>
          <w:p w14:paraId="19C71E5A">
            <w:pPr>
              <w:pStyle w:val="7"/>
              <w:spacing w:before="94" w:line="217" w:lineRule="auto"/>
              <w:ind w:left="109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</w:rPr>
            </w:pPr>
          </w:p>
        </w:tc>
      </w:tr>
    </w:tbl>
    <w:p w14:paraId="75C461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3774A0B-37ED-45F3-B388-94C31E6B86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8F803E-6927-42CA-85CB-7D3D4B01294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1A4D6FB-B9E3-49CB-B37A-C4CB350CC8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0373C"/>
    <w:rsid w:val="05D0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00" w:firstLineChars="200"/>
    </w:pPr>
    <w:rPr>
      <w:rFonts w:ascii="Times New Roman" w:hAnsi="Times New Roman" w:eastAsia="宋体"/>
    </w:r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等线" w:hAnsi="等线" w:eastAsia="等线" w:cs="黑体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Cs w:val="21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2025-11-07T06:49:00Z</dcterms:created>
  <dc:creator>雪雪</dc:creator>
  <cp:lastModifiedBy>雪雪</cp:lastModifiedBy>
  <dcterms:modified xsi:type="dcterms:W3CDTF">2025-11-07T06:49:26Z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E81FA978F51744228C70806BA3D91F78_11</vt:lpwstr>
  </property>
  <property fmtid="{D5CDD505-2E9C-101B-9397-08002B2CF9AE}" pid="4" name="KSOTemplateDocerSaveRecord">
    <vt:lpwstr>eyJoZGlkIjoiZGZlZjFhMmE2MDlkMzNiMTE5NzlkY2VlMzU5YWM1ZGYiLCJ1c2VySWQiOiI0MjIzNjY1NjMifQ==</vt:lpwstr>
  </property>
</Properties>
</file>