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FFAB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0980FF84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34D72DDD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3E0758FE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3AEDDCB8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52394D85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7B5FB683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21E9BF92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1F6700CF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4D96C497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2C00A1F5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2F520A53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7962CF37" w14:textId="77777777" w:rsidR="00917B15" w:rsidRDefault="00917B15">
      <w:pPr>
        <w:pStyle w:val="a3"/>
        <w:rPr>
          <w:rFonts w:ascii="Times New Roman" w:hint="eastAsia"/>
          <w:sz w:val="20"/>
        </w:rPr>
      </w:pPr>
    </w:p>
    <w:p w14:paraId="5EB4729B" w14:textId="77777777" w:rsidR="00917B15" w:rsidRDefault="00917B15">
      <w:pPr>
        <w:pStyle w:val="a3"/>
        <w:spacing w:before="3"/>
        <w:rPr>
          <w:rFonts w:ascii="Times New Roman" w:hint="eastAsia"/>
          <w:sz w:val="21"/>
        </w:rPr>
      </w:pPr>
    </w:p>
    <w:p w14:paraId="4B9D8770" w14:textId="77777777" w:rsidR="00917B15" w:rsidRDefault="00000000">
      <w:pPr>
        <w:pStyle w:val="a4"/>
        <w:rPr>
          <w:rFonts w:hint="eastAsia"/>
          <w:lang w:eastAsia="zh-CN"/>
        </w:rPr>
      </w:pPr>
      <w:r>
        <w:rPr>
          <w:color w:val="E63636"/>
          <w:w w:val="90"/>
          <w:lang w:eastAsia="zh-CN"/>
        </w:rPr>
        <w:t>中关村智能电力产业技术联盟</w:t>
      </w:r>
    </w:p>
    <w:p w14:paraId="7561B970" w14:textId="77777777" w:rsidR="00917B15" w:rsidRDefault="00917B15">
      <w:pPr>
        <w:pStyle w:val="a3"/>
        <w:spacing w:before="4"/>
        <w:rPr>
          <w:rFonts w:hint="eastAsia"/>
          <w:sz w:val="49"/>
          <w:lang w:eastAsia="zh-CN"/>
        </w:rPr>
      </w:pPr>
    </w:p>
    <w:p w14:paraId="4113F127" w14:textId="5F34C252" w:rsidR="00917B15" w:rsidRDefault="00000000">
      <w:pPr>
        <w:ind w:left="2844" w:right="3247"/>
        <w:jc w:val="center"/>
        <w:rPr>
          <w:rFonts w:hint="eastAsia"/>
          <w:sz w:val="29"/>
          <w:lang w:eastAsia="zh-CN"/>
        </w:rPr>
      </w:pPr>
      <w:r>
        <w:rPr>
          <w:color w:val="1A1C21"/>
          <w:spacing w:val="15"/>
          <w:sz w:val="29"/>
          <w:lang w:eastAsia="zh-CN"/>
        </w:rPr>
        <w:t>智电联盟</w:t>
      </w:r>
      <w:r>
        <w:rPr>
          <w:rFonts w:ascii="Arial" w:eastAsia="Arial"/>
          <w:color w:val="1A1C21"/>
          <w:spacing w:val="-15"/>
          <w:sz w:val="27"/>
          <w:lang w:eastAsia="zh-CN"/>
        </w:rPr>
        <w:t>(</w:t>
      </w:r>
      <w:r>
        <w:rPr>
          <w:rFonts w:ascii="Arial" w:eastAsia="Arial"/>
          <w:color w:val="1A1C21"/>
          <w:sz w:val="27"/>
          <w:lang w:eastAsia="zh-CN"/>
        </w:rPr>
        <w:t>2026</w:t>
      </w:r>
      <w:r>
        <w:rPr>
          <w:rFonts w:ascii="Arial" w:eastAsia="Arial"/>
          <w:color w:val="1A1C21"/>
          <w:spacing w:val="31"/>
          <w:sz w:val="27"/>
          <w:lang w:eastAsia="zh-CN"/>
        </w:rPr>
        <w:t>)</w:t>
      </w:r>
      <w:r>
        <w:rPr>
          <w:rFonts w:ascii="Arial" w:eastAsia="Arial"/>
          <w:color w:val="1A1C21"/>
          <w:sz w:val="27"/>
          <w:lang w:eastAsia="zh-CN"/>
        </w:rPr>
        <w:t>16</w:t>
      </w:r>
      <w:r>
        <w:rPr>
          <w:color w:val="1A1C21"/>
          <w:sz w:val="29"/>
          <w:lang w:eastAsia="zh-CN"/>
        </w:rPr>
        <w:t>号</w:t>
      </w:r>
    </w:p>
    <w:p w14:paraId="35173B90" w14:textId="6EBEE0A1" w:rsidR="00917B15" w:rsidRDefault="0065762C">
      <w:pPr>
        <w:pStyle w:val="a3"/>
        <w:spacing w:before="3"/>
        <w:rPr>
          <w:rFonts w:hint="eastAsia"/>
          <w:sz w:val="9"/>
          <w:lang w:eastAsia="zh-C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A6D77D" wp14:editId="6DF518A2">
                <wp:simplePos x="0" y="0"/>
                <wp:positionH relativeFrom="page">
                  <wp:posOffset>1099185</wp:posOffset>
                </wp:positionH>
                <wp:positionV relativeFrom="paragraph">
                  <wp:posOffset>90170</wp:posOffset>
                </wp:positionV>
                <wp:extent cx="5422900" cy="1270"/>
                <wp:effectExtent l="0" t="0" r="0" b="0"/>
                <wp:wrapTopAndBottom/>
                <wp:docPr id="3054248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2900" cy="1270"/>
                        </a:xfrm>
                        <a:custGeom>
                          <a:avLst/>
                          <a:gdLst>
                            <a:gd name="T0" fmla="+- 0 1731 1731"/>
                            <a:gd name="T1" fmla="*/ T0 w 8540"/>
                            <a:gd name="T2" fmla="+- 0 10270 1731"/>
                            <a:gd name="T3" fmla="*/ T2 w 8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0">
                              <a:moveTo>
                                <a:pt x="0" y="0"/>
                              </a:moveTo>
                              <a:lnTo>
                                <a:pt x="8539" y="0"/>
                              </a:lnTo>
                            </a:path>
                          </a:pathLst>
                        </a:custGeom>
                        <a:noFill/>
                        <a:ln w="22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F3003" id="docshape3" o:spid="_x0000_s1026" style="position:absolute;margin-left:86.55pt;margin-top:7.1pt;width:427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" path="m,l8539,e" filled="f" strokeweight=".63653mm">
                <v:path arrowok="t" o:connecttype="custom" o:connectlocs="0,0;5422265,0" o:connectangles="0,0"/>
                <w10:wrap type="topAndBottom" anchorx="page"/>
              </v:shape>
            </w:pict>
          </mc:Fallback>
        </mc:AlternateContent>
      </w:r>
    </w:p>
    <w:p w14:paraId="5754C759" w14:textId="77777777" w:rsidR="00917B15" w:rsidRDefault="00917B15">
      <w:pPr>
        <w:pStyle w:val="a3"/>
        <w:spacing w:before="12"/>
        <w:rPr>
          <w:rFonts w:hint="eastAsia"/>
          <w:sz w:val="39"/>
          <w:lang w:eastAsia="zh-CN"/>
        </w:rPr>
      </w:pPr>
    </w:p>
    <w:p w14:paraId="6A707879" w14:textId="76419D50" w:rsidR="00917B15" w:rsidRDefault="00000000">
      <w:pPr>
        <w:spacing w:line="256" w:lineRule="auto"/>
        <w:ind w:left="1098" w:right="1484"/>
        <w:jc w:val="center"/>
        <w:rPr>
          <w:rFonts w:hint="eastAsia"/>
          <w:sz w:val="40"/>
          <w:lang w:eastAsia="zh-CN"/>
        </w:rPr>
      </w:pPr>
      <w:r>
        <w:rPr>
          <w:color w:val="1A1C21"/>
          <w:spacing w:val="-15"/>
          <w:w w:val="105"/>
          <w:sz w:val="40"/>
          <w:lang w:eastAsia="zh-CN"/>
        </w:rPr>
        <w:t>关</w:t>
      </w:r>
      <w:r w:rsidR="0065762C">
        <w:rPr>
          <w:rFonts w:hint="eastAsia"/>
          <w:color w:val="1A1C21"/>
          <w:spacing w:val="-15"/>
          <w:w w:val="105"/>
          <w:sz w:val="40"/>
          <w:lang w:eastAsia="zh-CN"/>
        </w:rPr>
        <w:t>于</w:t>
      </w:r>
      <w:r>
        <w:rPr>
          <w:color w:val="1A1C21"/>
          <w:spacing w:val="-15"/>
          <w:w w:val="105"/>
          <w:sz w:val="40"/>
          <w:lang w:eastAsia="zh-CN"/>
        </w:rPr>
        <w:t>征集</w:t>
      </w:r>
      <w:r>
        <w:rPr>
          <w:rFonts w:ascii="Times New Roman" w:eastAsia="Times New Roman"/>
          <w:color w:val="1A1C21"/>
          <w:w w:val="105"/>
          <w:sz w:val="46"/>
          <w:lang w:eastAsia="zh-CN"/>
        </w:rPr>
        <w:t>2026</w:t>
      </w:r>
      <w:r>
        <w:rPr>
          <w:color w:val="1A1C21"/>
          <w:w w:val="105"/>
          <w:sz w:val="40"/>
          <w:lang w:eastAsia="zh-CN"/>
        </w:rPr>
        <w:t>年度电力机器人技术团体标准制修订计划的通知</w:t>
      </w:r>
    </w:p>
    <w:p w14:paraId="77CA9D4F" w14:textId="77777777" w:rsidR="00917B15" w:rsidRDefault="00917B15">
      <w:pPr>
        <w:pStyle w:val="a3"/>
        <w:spacing w:before="1"/>
        <w:rPr>
          <w:rFonts w:hint="eastAsia"/>
          <w:sz w:val="49"/>
          <w:lang w:eastAsia="zh-CN"/>
        </w:rPr>
      </w:pPr>
    </w:p>
    <w:p w14:paraId="3301DA5C" w14:textId="77777777" w:rsidR="00917B15" w:rsidRDefault="00000000">
      <w:pPr>
        <w:ind w:left="161"/>
        <w:rPr>
          <w:rFonts w:hint="eastAsia"/>
          <w:sz w:val="29"/>
          <w:lang w:eastAsia="zh-CN"/>
        </w:rPr>
      </w:pPr>
      <w:r>
        <w:rPr>
          <w:color w:val="313338"/>
          <w:w w:val="105"/>
          <w:sz w:val="29"/>
          <w:lang w:eastAsia="zh-CN"/>
        </w:rPr>
        <w:t>各有关单位：</w:t>
      </w:r>
    </w:p>
    <w:p w14:paraId="6922BC3C" w14:textId="4B2FBEF8" w:rsidR="00917B15" w:rsidRDefault="00000000">
      <w:pPr>
        <w:spacing w:before="170" w:line="348" w:lineRule="auto"/>
        <w:ind w:left="166" w:right="516" w:firstLine="629"/>
        <w:jc w:val="both"/>
        <w:rPr>
          <w:rFonts w:hint="eastAsia"/>
          <w:sz w:val="29"/>
          <w:lang w:eastAsia="zh-CN"/>
        </w:rPr>
      </w:pPr>
      <w:r>
        <w:rPr>
          <w:color w:val="313338"/>
          <w:sz w:val="29"/>
          <w:lang w:eastAsia="zh-CN"/>
        </w:rPr>
        <w:t>为贯彻落实国家关于标准化工作的战略部署，推动电力机器人技术领域标准化建设，提升行业技术创新与应用水平，依据《中关村智能电力产业技术联盟标准管理办法》相关规定，现面向全</w:t>
      </w:r>
      <w:r>
        <w:rPr>
          <w:color w:val="313338"/>
          <w:spacing w:val="5"/>
          <w:w w:val="95"/>
          <w:sz w:val="29"/>
          <w:lang w:eastAsia="zh-CN"/>
        </w:rPr>
        <w:t>社会公开征集</w:t>
      </w:r>
      <w:r>
        <w:rPr>
          <w:rFonts w:ascii="Arial" w:eastAsia="Arial"/>
          <w:color w:val="313338"/>
          <w:w w:val="95"/>
          <w:sz w:val="27"/>
          <w:lang w:eastAsia="zh-CN"/>
        </w:rPr>
        <w:t>2026</w:t>
      </w:r>
      <w:r>
        <w:rPr>
          <w:color w:val="313338"/>
          <w:w w:val="95"/>
          <w:sz w:val="29"/>
          <w:lang w:eastAsia="zh-CN"/>
        </w:rPr>
        <w:t>年度电力机器人技术团体标准</w:t>
      </w:r>
      <w:r>
        <w:rPr>
          <w:color w:val="313338"/>
          <w:spacing w:val="5"/>
          <w:w w:val="95"/>
          <w:sz w:val="29"/>
          <w:lang w:eastAsia="zh-CN"/>
        </w:rPr>
        <w:t>制修订计划项</w:t>
      </w:r>
      <w:r>
        <w:rPr>
          <w:color w:val="313338"/>
          <w:w w:val="105"/>
          <w:sz w:val="29"/>
          <w:lang w:eastAsia="zh-CN"/>
        </w:rPr>
        <w:t>目。有关事项通知如下：</w:t>
      </w:r>
    </w:p>
    <w:p w14:paraId="749C2834" w14:textId="77777777" w:rsidR="00917B15" w:rsidRDefault="00000000">
      <w:pPr>
        <w:pStyle w:val="a3"/>
        <w:spacing w:line="373" w:lineRule="exact"/>
        <w:ind w:left="779"/>
        <w:rPr>
          <w:rFonts w:hint="eastAsia"/>
          <w:lang w:eastAsia="zh-CN"/>
        </w:rPr>
      </w:pPr>
      <w:r>
        <w:rPr>
          <w:color w:val="1A1C21"/>
          <w:lang w:eastAsia="zh-CN"/>
        </w:rPr>
        <w:t>一、申报条件</w:t>
      </w:r>
    </w:p>
    <w:p w14:paraId="25BF4E00" w14:textId="00E2EB35" w:rsidR="00917B15" w:rsidRDefault="00000000">
      <w:pPr>
        <w:pStyle w:val="a5"/>
        <w:numPr>
          <w:ilvl w:val="0"/>
          <w:numId w:val="3"/>
        </w:numPr>
        <w:tabs>
          <w:tab w:val="left" w:pos="1241"/>
        </w:tabs>
        <w:spacing w:before="167" w:line="348" w:lineRule="auto"/>
        <w:ind w:right="503" w:firstLine="599"/>
        <w:jc w:val="both"/>
        <w:rPr>
          <w:rFonts w:ascii="Times New Roman" w:eastAsia="Times New Roman"/>
          <w:color w:val="313338"/>
          <w:sz w:val="28"/>
          <w:lang w:eastAsia="zh-CN"/>
        </w:rPr>
      </w:pPr>
      <w:r>
        <w:rPr>
          <w:color w:val="313338"/>
          <w:spacing w:val="-13"/>
          <w:sz w:val="29"/>
          <w:lang w:eastAsia="zh-CN"/>
        </w:rPr>
        <w:t>符合相关法律法规的规定，具有法人资格的企事业单位、</w:t>
      </w:r>
      <w:r>
        <w:rPr>
          <w:color w:val="313338"/>
          <w:sz w:val="29"/>
          <w:lang w:eastAsia="zh-CN"/>
        </w:rPr>
        <w:t>社会团体等单位均可提出立项申请，鼓励相关单位联合提出立项</w:t>
      </w:r>
      <w:r>
        <w:rPr>
          <w:color w:val="313338"/>
          <w:w w:val="105"/>
          <w:sz w:val="29"/>
          <w:lang w:eastAsia="zh-CN"/>
        </w:rPr>
        <w:t>申请。</w:t>
      </w:r>
    </w:p>
    <w:p w14:paraId="37201A43" w14:textId="77777777" w:rsidR="00917B15" w:rsidRDefault="00917B15">
      <w:pPr>
        <w:spacing w:line="348" w:lineRule="auto"/>
        <w:jc w:val="both"/>
        <w:rPr>
          <w:rFonts w:ascii="Times New Roman" w:eastAsia="Times New Roman"/>
          <w:sz w:val="28"/>
          <w:lang w:eastAsia="zh-CN"/>
        </w:rPr>
        <w:sectPr w:rsidR="00917B15">
          <w:footerReference w:type="even" r:id="rId7"/>
          <w:footerReference w:type="default" r:id="rId8"/>
          <w:type w:val="continuous"/>
          <w:pgSz w:w="11910" w:h="16850"/>
          <w:pgMar w:top="1600" w:right="1120" w:bottom="1520" w:left="1620" w:header="0" w:footer="1333" w:gutter="0"/>
          <w:pgNumType w:start="1"/>
          <w:cols w:space="720"/>
        </w:sectPr>
      </w:pPr>
    </w:p>
    <w:p w14:paraId="659C4205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369DB72C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5B88E867" w14:textId="77777777" w:rsidR="00917B15" w:rsidRDefault="00917B15">
      <w:pPr>
        <w:pStyle w:val="a3"/>
        <w:spacing w:before="8"/>
        <w:rPr>
          <w:rFonts w:hint="eastAsia"/>
          <w:sz w:val="26"/>
          <w:lang w:eastAsia="zh-CN"/>
        </w:rPr>
      </w:pPr>
    </w:p>
    <w:p w14:paraId="2E4893F5" w14:textId="77777777" w:rsidR="00917B15" w:rsidRDefault="00000000">
      <w:pPr>
        <w:pStyle w:val="a5"/>
        <w:numPr>
          <w:ilvl w:val="0"/>
          <w:numId w:val="3"/>
        </w:numPr>
        <w:tabs>
          <w:tab w:val="left" w:pos="1182"/>
        </w:tabs>
        <w:spacing w:before="77" w:line="338" w:lineRule="auto"/>
        <w:ind w:left="124" w:right="980" w:firstLine="614"/>
        <w:rPr>
          <w:rFonts w:ascii="Times New Roman" w:eastAsia="Times New Roman"/>
          <w:color w:val="2D2F34"/>
          <w:sz w:val="29"/>
          <w:lang w:eastAsia="zh-CN"/>
        </w:rPr>
      </w:pPr>
      <w:r>
        <w:rPr>
          <w:color w:val="2D2F34"/>
          <w:w w:val="95"/>
          <w:sz w:val="30"/>
          <w:lang w:eastAsia="zh-CN"/>
        </w:rPr>
        <w:t>需符合国家产业政策及行业发展需求，具有前瞻性、科</w:t>
      </w:r>
      <w:r>
        <w:rPr>
          <w:color w:val="2D2F34"/>
          <w:spacing w:val="10"/>
          <w:sz w:val="30"/>
          <w:lang w:eastAsia="zh-CN"/>
        </w:rPr>
        <w:t>学性和实用性</w:t>
      </w:r>
      <w:r>
        <w:rPr>
          <w:color w:val="15161A"/>
          <w:spacing w:val="21"/>
          <w:sz w:val="30"/>
          <w:lang w:eastAsia="zh-CN"/>
        </w:rPr>
        <w:t>，</w:t>
      </w:r>
      <w:r>
        <w:rPr>
          <w:color w:val="2D2F34"/>
          <w:sz w:val="30"/>
          <w:lang w:eastAsia="zh-CN"/>
        </w:rPr>
        <w:t>能解决行业痛点或填补标准空白。</w:t>
      </w:r>
    </w:p>
    <w:p w14:paraId="3160DDFE" w14:textId="71621513" w:rsidR="00917B15" w:rsidRDefault="00000000">
      <w:pPr>
        <w:pStyle w:val="a5"/>
        <w:numPr>
          <w:ilvl w:val="0"/>
          <w:numId w:val="3"/>
        </w:numPr>
        <w:tabs>
          <w:tab w:val="left" w:pos="1182"/>
        </w:tabs>
        <w:spacing w:line="343" w:lineRule="auto"/>
        <w:ind w:left="136" w:right="708" w:firstLine="604"/>
        <w:rPr>
          <w:rFonts w:ascii="Times New Roman" w:eastAsia="Times New Roman"/>
          <w:color w:val="2D2F34"/>
          <w:sz w:val="27"/>
          <w:lang w:eastAsia="zh-CN"/>
        </w:rPr>
      </w:pPr>
      <w:r>
        <w:rPr>
          <w:color w:val="2D2F34"/>
          <w:spacing w:val="-4"/>
          <w:w w:val="95"/>
          <w:sz w:val="30"/>
          <w:lang w:eastAsia="zh-CN"/>
        </w:rPr>
        <w:t>标准项目选题应与现行国家标准</w:t>
      </w:r>
      <w:r>
        <w:rPr>
          <w:color w:val="15161A"/>
          <w:spacing w:val="-56"/>
          <w:w w:val="95"/>
          <w:sz w:val="30"/>
          <w:lang w:eastAsia="zh-CN"/>
        </w:rPr>
        <w:t>、</w:t>
      </w:r>
      <w:r>
        <w:rPr>
          <w:color w:val="2D2F34"/>
          <w:spacing w:val="-15"/>
          <w:w w:val="95"/>
          <w:sz w:val="30"/>
          <w:lang w:eastAsia="zh-CN"/>
        </w:rPr>
        <w:t>行业标准</w:t>
      </w:r>
      <w:r>
        <w:rPr>
          <w:color w:val="15161A"/>
          <w:w w:val="95"/>
          <w:sz w:val="30"/>
          <w:lang w:eastAsia="zh-CN"/>
        </w:rPr>
        <w:t>、</w:t>
      </w:r>
      <w:r>
        <w:rPr>
          <w:color w:val="2D2F34"/>
          <w:w w:val="95"/>
          <w:sz w:val="30"/>
          <w:lang w:eastAsia="zh-CN"/>
        </w:rPr>
        <w:t>团休标准无</w:t>
      </w:r>
      <w:r>
        <w:rPr>
          <w:color w:val="2D2F34"/>
          <w:sz w:val="30"/>
          <w:lang w:eastAsia="zh-CN"/>
        </w:rPr>
        <w:t>交叉、无重复。</w:t>
      </w:r>
    </w:p>
    <w:p w14:paraId="3734E931" w14:textId="05CFCBAB" w:rsidR="00917B15" w:rsidRPr="00BE6034" w:rsidRDefault="00000000" w:rsidP="00BE6034">
      <w:pPr>
        <w:pStyle w:val="a5"/>
        <w:numPr>
          <w:ilvl w:val="0"/>
          <w:numId w:val="3"/>
        </w:numPr>
        <w:tabs>
          <w:tab w:val="left" w:pos="1063"/>
          <w:tab w:val="left" w:pos="8119"/>
        </w:tabs>
        <w:spacing w:line="368" w:lineRule="exact"/>
        <w:ind w:left="1062" w:hanging="315"/>
        <w:rPr>
          <w:rFonts w:ascii="Times New Roman" w:eastAsia="Times New Roman" w:hint="eastAsia"/>
          <w:color w:val="2D2F34"/>
          <w:sz w:val="30"/>
          <w:lang w:eastAsia="zh-CN"/>
        </w:rPr>
      </w:pPr>
      <w:r>
        <w:rPr>
          <w:color w:val="2D2F34"/>
          <w:w w:val="95"/>
          <w:sz w:val="30"/>
          <w:lang w:eastAsia="zh-CN"/>
        </w:rPr>
        <w:t>申报单位应具备与申报标准制定项目相关的技术基础</w:t>
      </w:r>
      <w:r>
        <w:rPr>
          <w:color w:val="15161A"/>
          <w:spacing w:val="-124"/>
          <w:w w:val="95"/>
          <w:sz w:val="30"/>
          <w:lang w:eastAsia="zh-CN"/>
        </w:rPr>
        <w:t>、</w:t>
      </w:r>
      <w:r>
        <w:rPr>
          <w:color w:val="2D2F34"/>
          <w:w w:val="95"/>
          <w:sz w:val="30"/>
          <w:lang w:eastAsia="zh-CN"/>
        </w:rPr>
        <w:t>研</w:t>
      </w:r>
      <w:r w:rsidRPr="00BE6034">
        <w:rPr>
          <w:color w:val="2D2F34"/>
          <w:lang w:eastAsia="zh-CN"/>
        </w:rPr>
        <w:t>究能力。</w:t>
      </w:r>
    </w:p>
    <w:p w14:paraId="03E2BCDE" w14:textId="77777777" w:rsidR="00917B15" w:rsidRDefault="00000000">
      <w:pPr>
        <w:spacing w:before="167"/>
        <w:ind w:left="751"/>
        <w:rPr>
          <w:rFonts w:hint="eastAsia"/>
          <w:sz w:val="29"/>
          <w:lang w:eastAsia="zh-CN"/>
        </w:rPr>
      </w:pPr>
      <w:r>
        <w:rPr>
          <w:color w:val="15161A"/>
          <w:sz w:val="29"/>
          <w:lang w:eastAsia="zh-CN"/>
        </w:rPr>
        <w:t>二、申报范围</w:t>
      </w:r>
    </w:p>
    <w:p w14:paraId="2C744FBD" w14:textId="6B56963D" w:rsidR="00917B15" w:rsidRDefault="00000000">
      <w:pPr>
        <w:pStyle w:val="a3"/>
        <w:spacing w:before="153" w:line="340" w:lineRule="auto"/>
        <w:ind w:left="150" w:right="584" w:firstLine="617"/>
        <w:jc w:val="both"/>
        <w:rPr>
          <w:rFonts w:hint="eastAsia"/>
          <w:lang w:eastAsia="zh-CN"/>
        </w:rPr>
      </w:pPr>
      <w:r>
        <w:rPr>
          <w:color w:val="2D2F34"/>
          <w:lang w:eastAsia="zh-CN"/>
        </w:rPr>
        <w:t>重点围绕电力机器人（含巡检机器人、操作机器人、特种作</w:t>
      </w:r>
      <w:r>
        <w:rPr>
          <w:color w:val="2D2F34"/>
          <w:w w:val="95"/>
          <w:lang w:eastAsia="zh-CN"/>
        </w:rPr>
        <w:t>业机器人等）</w:t>
      </w:r>
      <w:r>
        <w:rPr>
          <w:color w:val="2D2F34"/>
          <w:spacing w:val="16"/>
          <w:w w:val="95"/>
          <w:lang w:eastAsia="zh-CN"/>
        </w:rPr>
        <w:t>的技术要求</w:t>
      </w:r>
      <w:r>
        <w:rPr>
          <w:color w:val="15161A"/>
          <w:w w:val="95"/>
          <w:lang w:eastAsia="zh-CN"/>
        </w:rPr>
        <w:t>、</w:t>
      </w:r>
      <w:r>
        <w:rPr>
          <w:color w:val="2D2F34"/>
          <w:w w:val="95"/>
          <w:lang w:eastAsia="zh-CN"/>
        </w:rPr>
        <w:t>试验方法、安全规范、数据接口、运</w:t>
      </w:r>
      <w:r>
        <w:rPr>
          <w:color w:val="2D2F34"/>
          <w:spacing w:val="7"/>
          <w:lang w:eastAsia="zh-CN"/>
        </w:rPr>
        <w:t>维管理等方向</w:t>
      </w:r>
      <w:r>
        <w:rPr>
          <w:color w:val="15161A"/>
          <w:spacing w:val="-57"/>
          <w:lang w:eastAsia="zh-CN"/>
        </w:rPr>
        <w:t>，</w:t>
      </w:r>
      <w:r>
        <w:rPr>
          <w:color w:val="2D2F34"/>
          <w:spacing w:val="10"/>
          <w:lang w:eastAsia="zh-CN"/>
        </w:rPr>
        <w:t>包括但不限于</w:t>
      </w:r>
      <w:r>
        <w:rPr>
          <w:color w:val="15161A"/>
          <w:lang w:eastAsia="zh-CN"/>
        </w:rPr>
        <w:t>：</w:t>
      </w:r>
    </w:p>
    <w:p w14:paraId="0523DD41" w14:textId="73CEA069" w:rsidR="00917B15" w:rsidRDefault="00000000">
      <w:pPr>
        <w:pStyle w:val="a5"/>
        <w:numPr>
          <w:ilvl w:val="0"/>
          <w:numId w:val="2"/>
        </w:numPr>
        <w:tabs>
          <w:tab w:val="left" w:pos="1081"/>
        </w:tabs>
        <w:spacing w:line="338" w:lineRule="auto"/>
        <w:ind w:right="394" w:firstLine="598"/>
        <w:rPr>
          <w:rFonts w:ascii="Times New Roman" w:eastAsia="Times New Roman"/>
          <w:color w:val="2D2F34"/>
          <w:sz w:val="29"/>
          <w:lang w:eastAsia="zh-CN"/>
        </w:rPr>
      </w:pPr>
      <w:r>
        <w:rPr>
          <w:color w:val="2D2F34"/>
          <w:spacing w:val="2"/>
          <w:sz w:val="30"/>
          <w:lang w:eastAsia="zh-CN"/>
        </w:rPr>
        <w:t>特种环境适应性技术</w:t>
      </w:r>
      <w:r>
        <w:rPr>
          <w:color w:val="15161A"/>
          <w:sz w:val="30"/>
          <w:lang w:eastAsia="zh-CN"/>
        </w:rPr>
        <w:t>：</w:t>
      </w:r>
      <w:r>
        <w:rPr>
          <w:color w:val="2D2F34"/>
          <w:sz w:val="30"/>
          <w:lang w:eastAsia="zh-CN"/>
        </w:rPr>
        <w:t>极寒、高海拔、强电</w:t>
      </w:r>
      <w:r w:rsidR="00BE6034">
        <w:rPr>
          <w:rFonts w:hint="eastAsia"/>
          <w:color w:val="2D2F34"/>
          <w:sz w:val="30"/>
          <w:lang w:eastAsia="zh-CN"/>
        </w:rPr>
        <w:t>磁</w:t>
      </w:r>
      <w:r>
        <w:rPr>
          <w:color w:val="2D2F34"/>
          <w:sz w:val="30"/>
          <w:lang w:eastAsia="zh-CN"/>
        </w:rPr>
        <w:t>干扰等极端</w:t>
      </w:r>
      <w:r>
        <w:rPr>
          <w:color w:val="2D2F34"/>
          <w:spacing w:val="-2"/>
          <w:sz w:val="30"/>
          <w:lang w:eastAsia="zh-CN"/>
        </w:rPr>
        <w:t>环境下电力巡检机器人的性能要求</w:t>
      </w:r>
      <w:r>
        <w:rPr>
          <w:color w:val="15161A"/>
          <w:spacing w:val="13"/>
          <w:sz w:val="30"/>
          <w:lang w:eastAsia="zh-CN"/>
        </w:rPr>
        <w:t>、</w:t>
      </w:r>
      <w:r>
        <w:rPr>
          <w:color w:val="2D2F34"/>
          <w:sz w:val="30"/>
          <w:lang w:eastAsia="zh-CN"/>
        </w:rPr>
        <w:t>试验方法与现场验证规范。</w:t>
      </w:r>
    </w:p>
    <w:p w14:paraId="2F401FA8" w14:textId="4F3F33E8" w:rsidR="00917B15" w:rsidRPr="00BE6034" w:rsidRDefault="00000000" w:rsidP="00BE6034">
      <w:pPr>
        <w:pStyle w:val="a5"/>
        <w:numPr>
          <w:ilvl w:val="0"/>
          <w:numId w:val="2"/>
        </w:numPr>
        <w:tabs>
          <w:tab w:val="left" w:pos="1217"/>
        </w:tabs>
        <w:spacing w:line="336" w:lineRule="auto"/>
        <w:ind w:left="150" w:right="366" w:firstLine="617"/>
        <w:rPr>
          <w:rFonts w:ascii="Times New Roman" w:eastAsia="Times New Roman" w:hint="eastAsia"/>
          <w:color w:val="2D2F34"/>
          <w:sz w:val="29"/>
          <w:lang w:eastAsia="zh-CN"/>
        </w:rPr>
      </w:pPr>
      <w:r>
        <w:rPr>
          <w:color w:val="2D2F34"/>
          <w:sz w:val="30"/>
          <w:lang w:eastAsia="zh-CN"/>
        </w:rPr>
        <w:t>核心功能与性能标</w:t>
      </w:r>
      <w:r>
        <w:rPr>
          <w:color w:val="2D2F34"/>
          <w:spacing w:val="-218"/>
          <w:sz w:val="30"/>
          <w:lang w:eastAsia="zh-CN"/>
        </w:rPr>
        <w:t>准</w:t>
      </w:r>
      <w:r w:rsidR="00BE6034">
        <w:rPr>
          <w:rFonts w:hint="eastAsia"/>
          <w:color w:val="15161A"/>
          <w:spacing w:val="-75"/>
          <w:sz w:val="30"/>
          <w:lang w:eastAsia="zh-CN"/>
        </w:rPr>
        <w:t>：</w:t>
      </w:r>
      <w:r>
        <w:rPr>
          <w:color w:val="2D2F34"/>
          <w:sz w:val="30"/>
          <w:lang w:eastAsia="zh-CN"/>
        </w:rPr>
        <w:t>电力机器人自主导航定位精度、多传感器融合感知、复杂设备识别与状态诊断、精细化作业（如带</w:t>
      </w:r>
      <w:r>
        <w:rPr>
          <w:color w:val="2D2F34"/>
          <w:spacing w:val="6"/>
          <w:w w:val="90"/>
          <w:sz w:val="30"/>
          <w:lang w:eastAsia="zh-CN"/>
        </w:rPr>
        <w:t>电紧固、除异物等</w:t>
      </w:r>
      <w:r>
        <w:rPr>
          <w:color w:val="15161A"/>
          <w:w w:val="90"/>
          <w:sz w:val="30"/>
          <w:lang w:eastAsia="zh-CN"/>
        </w:rPr>
        <w:t>）</w:t>
      </w:r>
      <w:r>
        <w:rPr>
          <w:color w:val="2D2F34"/>
          <w:w w:val="90"/>
          <w:sz w:val="30"/>
          <w:lang w:eastAsia="zh-CN"/>
        </w:rPr>
        <w:t>等核心功能的技术规范与试验检测与测试、</w:t>
      </w:r>
      <w:r w:rsidRPr="00BE6034">
        <w:rPr>
          <w:color w:val="2D2F34"/>
          <w:lang w:eastAsia="zh-CN"/>
        </w:rPr>
        <w:t>性能测试、验证、评估评价方法。</w:t>
      </w:r>
    </w:p>
    <w:p w14:paraId="4A0B3304" w14:textId="1E0A4F1F" w:rsidR="00917B15" w:rsidRDefault="00000000">
      <w:pPr>
        <w:pStyle w:val="a5"/>
        <w:numPr>
          <w:ilvl w:val="0"/>
          <w:numId w:val="2"/>
        </w:numPr>
        <w:tabs>
          <w:tab w:val="left" w:pos="1217"/>
        </w:tabs>
        <w:spacing w:before="137" w:line="338" w:lineRule="auto"/>
        <w:ind w:left="164" w:right="374" w:firstLine="612"/>
        <w:rPr>
          <w:rFonts w:ascii="Times New Roman" w:eastAsia="Times New Roman"/>
          <w:color w:val="2D2F34"/>
          <w:sz w:val="28"/>
          <w:lang w:eastAsia="zh-CN"/>
        </w:rPr>
      </w:pPr>
      <w:r>
        <w:rPr>
          <w:color w:val="2D2F34"/>
          <w:spacing w:val="5"/>
          <w:w w:val="95"/>
          <w:sz w:val="30"/>
          <w:lang w:eastAsia="zh-CN"/>
        </w:rPr>
        <w:t>智能协同与系统集成</w:t>
      </w:r>
      <w:r>
        <w:rPr>
          <w:color w:val="15161A"/>
          <w:spacing w:val="-51"/>
          <w:w w:val="95"/>
          <w:sz w:val="30"/>
          <w:lang w:eastAsia="zh-CN"/>
        </w:rPr>
        <w:t>：</w:t>
      </w:r>
      <w:r>
        <w:rPr>
          <w:color w:val="2D2F34"/>
          <w:w w:val="95"/>
          <w:sz w:val="30"/>
          <w:lang w:eastAsia="zh-CN"/>
        </w:rPr>
        <w:t>无人机一机器人协同巡检、机器人集群调度与任务分配、电力机器人与电网生产管理系统</w:t>
      </w:r>
      <w:r>
        <w:rPr>
          <w:rFonts w:ascii="Arial" w:eastAsia="Arial"/>
          <w:color w:val="2D2F34"/>
          <w:spacing w:val="-18"/>
          <w:w w:val="95"/>
          <w:sz w:val="28"/>
          <w:lang w:eastAsia="zh-CN"/>
        </w:rPr>
        <w:t>(</w:t>
      </w:r>
      <w:r>
        <w:rPr>
          <w:rFonts w:ascii="Arial" w:eastAsia="Arial"/>
          <w:color w:val="2D2F34"/>
          <w:w w:val="95"/>
          <w:sz w:val="28"/>
          <w:lang w:eastAsia="zh-CN"/>
        </w:rPr>
        <w:t>PMS)</w:t>
      </w:r>
      <w:r>
        <w:rPr>
          <w:color w:val="15161A"/>
          <w:w w:val="95"/>
          <w:sz w:val="30"/>
          <w:lang w:eastAsia="zh-CN"/>
        </w:rPr>
        <w:t>、</w:t>
      </w:r>
      <w:r>
        <w:rPr>
          <w:color w:val="2D2F34"/>
          <w:sz w:val="30"/>
          <w:lang w:eastAsia="zh-CN"/>
        </w:rPr>
        <w:t>输变电物联网平台的数据接口与通信协议标准。</w:t>
      </w:r>
    </w:p>
    <w:p w14:paraId="2AB10921" w14:textId="0C8A0C57" w:rsidR="00917B15" w:rsidRDefault="00000000">
      <w:pPr>
        <w:pStyle w:val="a5"/>
        <w:numPr>
          <w:ilvl w:val="0"/>
          <w:numId w:val="2"/>
        </w:numPr>
        <w:tabs>
          <w:tab w:val="left" w:pos="1220"/>
        </w:tabs>
        <w:spacing w:line="333" w:lineRule="auto"/>
        <w:ind w:left="178" w:right="103" w:firstLine="598"/>
        <w:rPr>
          <w:rFonts w:ascii="Times New Roman" w:eastAsia="Times New Roman"/>
          <w:color w:val="2D2F34"/>
          <w:sz w:val="28"/>
          <w:lang w:eastAsia="zh-CN"/>
        </w:rPr>
      </w:pPr>
      <w:r>
        <w:rPr>
          <w:color w:val="2D2F34"/>
          <w:spacing w:val="3"/>
          <w:sz w:val="30"/>
          <w:lang w:eastAsia="zh-CN"/>
        </w:rPr>
        <w:t>安全与可靠性保障</w:t>
      </w:r>
      <w:r>
        <w:rPr>
          <w:color w:val="15161A"/>
          <w:spacing w:val="-129"/>
          <w:sz w:val="30"/>
          <w:lang w:eastAsia="zh-CN"/>
        </w:rPr>
        <w:t>：</w:t>
      </w:r>
      <w:r>
        <w:rPr>
          <w:color w:val="2D2F34"/>
          <w:sz w:val="30"/>
          <w:lang w:eastAsia="zh-CN"/>
        </w:rPr>
        <w:t>电力机器人本体安全防护、网络安全、远程控制安全、应急处置机制以及全生命周期可靠性评估标准。</w:t>
      </w:r>
    </w:p>
    <w:p w14:paraId="64B8074F" w14:textId="77777777" w:rsidR="00917B15" w:rsidRDefault="00000000">
      <w:pPr>
        <w:pStyle w:val="a5"/>
        <w:numPr>
          <w:ilvl w:val="0"/>
          <w:numId w:val="2"/>
        </w:numPr>
        <w:tabs>
          <w:tab w:val="left" w:pos="1232"/>
        </w:tabs>
        <w:spacing w:before="5"/>
        <w:ind w:left="1231" w:hanging="451"/>
        <w:rPr>
          <w:rFonts w:ascii="Times New Roman" w:eastAsia="Times New Roman"/>
          <w:color w:val="2D2F34"/>
          <w:sz w:val="28"/>
          <w:lang w:eastAsia="zh-CN"/>
        </w:rPr>
      </w:pPr>
      <w:r>
        <w:rPr>
          <w:color w:val="2D2F34"/>
          <w:spacing w:val="5"/>
          <w:w w:val="95"/>
          <w:sz w:val="30"/>
          <w:lang w:eastAsia="zh-CN"/>
        </w:rPr>
        <w:t>新兴应用场景标准</w:t>
      </w:r>
      <w:r>
        <w:rPr>
          <w:color w:val="15161A"/>
          <w:spacing w:val="-56"/>
          <w:w w:val="95"/>
          <w:sz w:val="30"/>
          <w:lang w:eastAsia="zh-CN"/>
        </w:rPr>
        <w:t>：</w:t>
      </w:r>
      <w:r>
        <w:rPr>
          <w:color w:val="2D2F34"/>
          <w:w w:val="95"/>
          <w:sz w:val="30"/>
          <w:lang w:eastAsia="zh-CN"/>
        </w:rPr>
        <w:t>应用于新型电力系统场景（如新能源</w:t>
      </w:r>
    </w:p>
    <w:p w14:paraId="02FD571E" w14:textId="77777777" w:rsidR="00917B15" w:rsidRDefault="00917B15">
      <w:pPr>
        <w:rPr>
          <w:rFonts w:ascii="Times New Roman" w:eastAsia="Times New Roman"/>
          <w:sz w:val="28"/>
          <w:lang w:eastAsia="zh-CN"/>
        </w:rPr>
        <w:sectPr w:rsidR="00917B15">
          <w:pgSz w:w="11910" w:h="16850"/>
          <w:pgMar w:top="1600" w:right="1120" w:bottom="1500" w:left="1620" w:header="0" w:footer="1333" w:gutter="0"/>
          <w:cols w:space="720"/>
        </w:sectPr>
      </w:pPr>
    </w:p>
    <w:p w14:paraId="4C03BF36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46CB65FE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041496EC" w14:textId="77777777" w:rsidR="00917B15" w:rsidRDefault="00917B15">
      <w:pPr>
        <w:pStyle w:val="a3"/>
        <w:spacing w:before="11"/>
        <w:rPr>
          <w:rFonts w:hint="eastAsia"/>
          <w:sz w:val="28"/>
          <w:lang w:eastAsia="zh-CN"/>
        </w:rPr>
      </w:pPr>
    </w:p>
    <w:p w14:paraId="24EE8074" w14:textId="77777777" w:rsidR="00917B15" w:rsidRDefault="00000000">
      <w:pPr>
        <w:spacing w:before="61"/>
        <w:ind w:left="129"/>
        <w:rPr>
          <w:rFonts w:hint="eastAsia"/>
          <w:sz w:val="28"/>
          <w:lang w:eastAsia="zh-CN"/>
        </w:rPr>
      </w:pPr>
      <w:r>
        <w:rPr>
          <w:color w:val="2F2F34"/>
          <w:w w:val="110"/>
          <w:sz w:val="28"/>
          <w:lang w:eastAsia="zh-CN"/>
        </w:rPr>
        <w:t>场站、柔性直流换流站等）的专用机器人技术要求与作业规程。</w:t>
      </w:r>
    </w:p>
    <w:p w14:paraId="6CC295C4" w14:textId="2708224D" w:rsidR="00917B15" w:rsidRDefault="00000000">
      <w:pPr>
        <w:pStyle w:val="a5"/>
        <w:numPr>
          <w:ilvl w:val="0"/>
          <w:numId w:val="2"/>
        </w:numPr>
        <w:tabs>
          <w:tab w:val="left" w:pos="1176"/>
        </w:tabs>
        <w:spacing w:before="183" w:line="364" w:lineRule="auto"/>
        <w:ind w:left="134" w:right="550" w:firstLine="597"/>
        <w:jc w:val="both"/>
        <w:rPr>
          <w:rFonts w:ascii="Times New Roman" w:eastAsia="Times New Roman"/>
          <w:color w:val="1C1F23"/>
          <w:sz w:val="28"/>
          <w:lang w:eastAsia="zh-CN"/>
        </w:rPr>
      </w:pPr>
      <w:r>
        <w:rPr>
          <w:color w:val="1C1F23"/>
          <w:spacing w:val="-11"/>
          <w:w w:val="105"/>
          <w:sz w:val="28"/>
          <w:lang w:eastAsia="zh-CN"/>
        </w:rPr>
        <w:t>人形机器人与具身智能技术标准：基础定义与分类、人机</w:t>
      </w:r>
      <w:r>
        <w:rPr>
          <w:color w:val="2F2F34"/>
          <w:w w:val="105"/>
          <w:sz w:val="28"/>
          <w:lang w:eastAsia="zh-CN"/>
        </w:rPr>
        <w:t>协作、人机交互安全、核心部件性能测试、智能闭环链路技术要</w:t>
      </w:r>
      <w:r>
        <w:rPr>
          <w:color w:val="2F2F34"/>
          <w:w w:val="110"/>
          <w:sz w:val="28"/>
          <w:lang w:eastAsia="zh-CN"/>
        </w:rPr>
        <w:t>求。</w:t>
      </w:r>
    </w:p>
    <w:p w14:paraId="7FF85FCF" w14:textId="055FCCAD" w:rsidR="00917B15" w:rsidRDefault="00000000">
      <w:pPr>
        <w:pStyle w:val="a5"/>
        <w:numPr>
          <w:ilvl w:val="0"/>
          <w:numId w:val="2"/>
        </w:numPr>
        <w:tabs>
          <w:tab w:val="left" w:pos="1159"/>
        </w:tabs>
        <w:spacing w:line="357" w:lineRule="auto"/>
        <w:ind w:left="139" w:right="542" w:firstLine="608"/>
        <w:jc w:val="both"/>
        <w:rPr>
          <w:rFonts w:ascii="Times New Roman" w:eastAsia="Times New Roman"/>
          <w:color w:val="1C1F23"/>
          <w:sz w:val="28"/>
          <w:lang w:eastAsia="zh-CN"/>
        </w:rPr>
      </w:pPr>
      <w:r>
        <w:rPr>
          <w:color w:val="1C1F23"/>
          <w:spacing w:val="-1"/>
          <w:sz w:val="28"/>
          <w:lang w:eastAsia="zh-CN"/>
        </w:rPr>
        <w:t>人工智能与数据融合：机器学习、深度学习、大模型</w:t>
      </w:r>
      <w:r>
        <w:rPr>
          <w:color w:val="1C1F23"/>
          <w:sz w:val="28"/>
          <w:lang w:eastAsia="zh-CN"/>
        </w:rPr>
        <w:t>（含</w:t>
      </w:r>
      <w:r>
        <w:rPr>
          <w:color w:val="2F2F34"/>
          <w:spacing w:val="-4"/>
          <w:sz w:val="28"/>
          <w:lang w:eastAsia="zh-CN"/>
        </w:rPr>
        <w:t>大模型应用评估</w:t>
      </w:r>
      <w:r>
        <w:rPr>
          <w:color w:val="2F2F34"/>
          <w:sz w:val="28"/>
          <w:lang w:eastAsia="zh-CN"/>
        </w:rPr>
        <w:t>）</w:t>
      </w:r>
      <w:r>
        <w:rPr>
          <w:color w:val="2F2F34"/>
          <w:spacing w:val="-2"/>
          <w:sz w:val="28"/>
          <w:lang w:eastAsia="zh-CN"/>
        </w:rPr>
        <w:t>、可解释性</w:t>
      </w:r>
      <w:r>
        <w:rPr>
          <w:rFonts w:ascii="Times New Roman" w:eastAsia="Times New Roman"/>
          <w:color w:val="2F2F34"/>
          <w:sz w:val="31"/>
          <w:lang w:eastAsia="zh-CN"/>
        </w:rPr>
        <w:t>AI</w:t>
      </w:r>
      <w:r>
        <w:rPr>
          <w:color w:val="2F2F34"/>
          <w:spacing w:val="7"/>
          <w:sz w:val="28"/>
          <w:lang w:eastAsia="zh-CN"/>
        </w:rPr>
        <w:t>、计算机视觉、数据资产体系</w:t>
      </w:r>
      <w:r>
        <w:rPr>
          <w:color w:val="2F2F34"/>
          <w:w w:val="105"/>
          <w:sz w:val="28"/>
          <w:lang w:eastAsia="zh-CN"/>
        </w:rPr>
        <w:t>化标准建设、高质量数据集构建、算力互联互通标识、数据治理与隐私保护等。</w:t>
      </w:r>
    </w:p>
    <w:p w14:paraId="76807FB5" w14:textId="18C679FE" w:rsidR="00917B15" w:rsidRDefault="00000000">
      <w:pPr>
        <w:pStyle w:val="a5"/>
        <w:numPr>
          <w:ilvl w:val="0"/>
          <w:numId w:val="2"/>
        </w:numPr>
        <w:tabs>
          <w:tab w:val="left" w:pos="1176"/>
        </w:tabs>
        <w:spacing w:line="362" w:lineRule="auto"/>
        <w:ind w:left="134" w:right="569" w:firstLine="613"/>
        <w:jc w:val="both"/>
        <w:rPr>
          <w:rFonts w:ascii="Arial" w:eastAsia="Arial"/>
          <w:color w:val="1C1F23"/>
          <w:sz w:val="26"/>
          <w:lang w:eastAsia="zh-CN"/>
        </w:rPr>
      </w:pPr>
      <w:r>
        <w:rPr>
          <w:color w:val="1C1F23"/>
          <w:spacing w:val="8"/>
          <w:sz w:val="28"/>
          <w:lang w:eastAsia="zh-CN"/>
        </w:rPr>
        <w:t>其他对推动电力机器人技术进步和产业化具有重要意义</w:t>
      </w:r>
      <w:r>
        <w:rPr>
          <w:color w:val="2F2F34"/>
          <w:w w:val="105"/>
          <w:sz w:val="28"/>
          <w:lang w:eastAsia="zh-CN"/>
        </w:rPr>
        <w:t>的项目。</w:t>
      </w:r>
    </w:p>
    <w:p w14:paraId="3AB0382B" w14:textId="77777777" w:rsidR="00917B15" w:rsidRDefault="00000000">
      <w:pPr>
        <w:spacing w:line="354" w:lineRule="exact"/>
        <w:ind w:left="755"/>
        <w:rPr>
          <w:rFonts w:hint="eastAsia"/>
          <w:sz w:val="29"/>
        </w:rPr>
      </w:pPr>
      <w:r>
        <w:rPr>
          <w:color w:val="1C1F23"/>
          <w:sz w:val="29"/>
        </w:rPr>
        <w:t>三、申报要求</w:t>
      </w:r>
    </w:p>
    <w:p w14:paraId="15679560" w14:textId="5EF5BA5E" w:rsidR="00917B15" w:rsidRDefault="00000000">
      <w:pPr>
        <w:pStyle w:val="a5"/>
        <w:numPr>
          <w:ilvl w:val="0"/>
          <w:numId w:val="1"/>
        </w:numPr>
        <w:tabs>
          <w:tab w:val="left" w:pos="1074"/>
        </w:tabs>
        <w:spacing w:before="178" w:line="360" w:lineRule="auto"/>
        <w:ind w:left="142" w:right="417" w:firstLine="603"/>
        <w:rPr>
          <w:rFonts w:ascii="Times New Roman" w:eastAsia="Times New Roman"/>
          <w:color w:val="1C1F23"/>
          <w:sz w:val="30"/>
          <w:lang w:eastAsia="zh-CN"/>
        </w:rPr>
      </w:pPr>
      <w:r>
        <w:rPr>
          <w:color w:val="1C1F23"/>
          <w:spacing w:val="1"/>
          <w:sz w:val="28"/>
          <w:lang w:eastAsia="zh-CN"/>
        </w:rPr>
        <w:t>申报单位对标准制定的目的意义、必要性和可行性、适用</w:t>
      </w:r>
      <w:r>
        <w:rPr>
          <w:color w:val="2F2F34"/>
          <w:w w:val="105"/>
          <w:sz w:val="28"/>
          <w:lang w:eastAsia="zh-CN"/>
        </w:rPr>
        <w:t>范围和主要技术内容、国内外情况等进行必要的前期研究，填写</w:t>
      </w:r>
      <w:r>
        <w:rPr>
          <w:color w:val="2F2F34"/>
          <w:spacing w:val="-2"/>
          <w:w w:val="105"/>
          <w:sz w:val="28"/>
          <w:lang w:eastAsia="zh-CN"/>
        </w:rPr>
        <w:t>附件《团体标准立项申请表》并加盖公章，将纸质版材料</w:t>
      </w:r>
      <w:r>
        <w:rPr>
          <w:rFonts w:ascii="Arial" w:eastAsia="Arial"/>
          <w:color w:val="2F2F34"/>
          <w:spacing w:val="-8"/>
          <w:w w:val="105"/>
          <w:sz w:val="25"/>
          <w:lang w:eastAsia="zh-CN"/>
        </w:rPr>
        <w:t>(</w:t>
      </w:r>
      <w:r>
        <w:rPr>
          <w:rFonts w:ascii="Arial" w:eastAsia="Arial"/>
          <w:color w:val="2F2F34"/>
          <w:w w:val="105"/>
          <w:sz w:val="25"/>
          <w:lang w:eastAsia="zh-CN"/>
        </w:rPr>
        <w:t>1</w:t>
      </w:r>
      <w:r>
        <w:rPr>
          <w:color w:val="2F2F34"/>
          <w:w w:val="105"/>
          <w:sz w:val="28"/>
          <w:lang w:eastAsia="zh-CN"/>
        </w:rPr>
        <w:t>份）寄送至专委会秘书处，同时将电子版发送至邮箱（邮件标题形式</w:t>
      </w:r>
      <w:r>
        <w:rPr>
          <w:color w:val="2F2F34"/>
          <w:w w:val="110"/>
          <w:sz w:val="28"/>
          <w:lang w:eastAsia="zh-CN"/>
        </w:rPr>
        <w:t>为：申请单位＋标准名称）。</w:t>
      </w:r>
    </w:p>
    <w:p w14:paraId="41DA4FDA" w14:textId="13FBA222" w:rsidR="00917B15" w:rsidRDefault="00000000">
      <w:pPr>
        <w:pStyle w:val="a5"/>
        <w:numPr>
          <w:ilvl w:val="0"/>
          <w:numId w:val="1"/>
        </w:numPr>
        <w:tabs>
          <w:tab w:val="left" w:pos="1080"/>
        </w:tabs>
        <w:spacing w:line="357" w:lineRule="auto"/>
        <w:ind w:left="166" w:right="519" w:firstLine="609"/>
        <w:jc w:val="both"/>
        <w:rPr>
          <w:rFonts w:ascii="Times New Roman" w:eastAsia="Times New Roman"/>
          <w:color w:val="1C1F23"/>
          <w:sz w:val="31"/>
          <w:lang w:eastAsia="zh-CN"/>
        </w:rPr>
      </w:pPr>
      <w:r>
        <w:rPr>
          <w:color w:val="1C1F23"/>
          <w:spacing w:val="6"/>
          <w:sz w:val="28"/>
          <w:lang w:eastAsia="zh-CN"/>
        </w:rPr>
        <w:t>需提交的立项申请材料包括：标准立项申请书、标准草案</w:t>
      </w:r>
      <w:r>
        <w:rPr>
          <w:color w:val="2F2F34"/>
          <w:w w:val="105"/>
          <w:sz w:val="28"/>
          <w:lang w:eastAsia="zh-CN"/>
        </w:rPr>
        <w:t>及编制说明（若有相关论证材料请一并提交）。若标准项目涉及</w:t>
      </w:r>
      <w:r>
        <w:rPr>
          <w:color w:val="2F2F34"/>
          <w:w w:val="110"/>
          <w:sz w:val="28"/>
          <w:lang w:eastAsia="zh-CN"/>
        </w:rPr>
        <w:t>专利的，应提供专利相关证明及专利持有人授权文件。</w:t>
      </w:r>
    </w:p>
    <w:p w14:paraId="6F363F13" w14:textId="3787C11A" w:rsidR="00917B15" w:rsidRDefault="00000000">
      <w:pPr>
        <w:pStyle w:val="a5"/>
        <w:numPr>
          <w:ilvl w:val="0"/>
          <w:numId w:val="1"/>
        </w:numPr>
        <w:tabs>
          <w:tab w:val="left" w:pos="1088"/>
        </w:tabs>
        <w:spacing w:before="3" w:line="360" w:lineRule="auto"/>
        <w:ind w:left="169" w:right="556" w:firstLine="606"/>
        <w:jc w:val="both"/>
        <w:rPr>
          <w:rFonts w:ascii="Times New Roman" w:eastAsia="Times New Roman"/>
          <w:color w:val="2F2F34"/>
          <w:sz w:val="31"/>
          <w:lang w:eastAsia="zh-CN"/>
        </w:rPr>
      </w:pPr>
      <w:r>
        <w:rPr>
          <w:color w:val="2F2F34"/>
          <w:spacing w:val="2"/>
          <w:sz w:val="28"/>
          <w:lang w:eastAsia="zh-CN"/>
        </w:rPr>
        <w:t>申报单位可不定期向专委会进行申报，秘书处根据申报情</w:t>
      </w:r>
      <w:r>
        <w:rPr>
          <w:color w:val="2F2F34"/>
          <w:w w:val="105"/>
          <w:sz w:val="28"/>
          <w:lang w:eastAsia="zh-CN"/>
        </w:rPr>
        <w:t>况，组织专家进行立项审查，并及时发布立项信息。</w:t>
      </w:r>
    </w:p>
    <w:p w14:paraId="0F1EB6CA" w14:textId="77777777" w:rsidR="00917B15" w:rsidRDefault="00917B15">
      <w:pPr>
        <w:spacing w:line="360" w:lineRule="auto"/>
        <w:jc w:val="both"/>
        <w:rPr>
          <w:rFonts w:ascii="Times New Roman" w:eastAsia="Times New Roman"/>
          <w:sz w:val="31"/>
          <w:lang w:eastAsia="zh-CN"/>
        </w:rPr>
        <w:sectPr w:rsidR="00917B15">
          <w:pgSz w:w="11910" w:h="16850"/>
          <w:pgMar w:top="1600" w:right="1120" w:bottom="1520" w:left="1620" w:header="0" w:footer="1310" w:gutter="0"/>
          <w:cols w:space="720"/>
        </w:sectPr>
      </w:pPr>
    </w:p>
    <w:p w14:paraId="285712AA" w14:textId="77777777" w:rsidR="00917B15" w:rsidRDefault="00000000">
      <w:pPr>
        <w:pStyle w:val="a3"/>
        <w:rPr>
          <w:rFonts w:hint="eastAsia"/>
          <w:sz w:val="20"/>
          <w:lang w:eastAsia="zh-CN"/>
        </w:rPr>
      </w:pPr>
      <w:r>
        <w:rPr>
          <w:noProof/>
        </w:rPr>
        <w:lastRenderedPageBreak/>
        <w:drawing>
          <wp:anchor distT="0" distB="0" distL="0" distR="0" simplePos="0" relativeHeight="251656704" behindDoc="0" locked="0" layoutInCell="1" allowOverlap="1" wp14:anchorId="40A5B6EB" wp14:editId="30672D6A">
            <wp:simplePos x="0" y="0"/>
            <wp:positionH relativeFrom="page">
              <wp:posOffset>4488219</wp:posOffset>
            </wp:positionH>
            <wp:positionV relativeFrom="page">
              <wp:posOffset>4910090</wp:posOffset>
            </wp:positionV>
            <wp:extent cx="1616674" cy="8478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674" cy="84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3CED6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08D2C1BC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185F028B" w14:textId="77777777" w:rsidR="00917B15" w:rsidRDefault="00000000">
      <w:pPr>
        <w:spacing w:before="192"/>
        <w:ind w:left="724"/>
        <w:rPr>
          <w:rFonts w:hint="eastAsia"/>
          <w:sz w:val="27"/>
          <w:lang w:eastAsia="zh-CN"/>
        </w:rPr>
      </w:pPr>
      <w:r>
        <w:rPr>
          <w:color w:val="131318"/>
          <w:w w:val="110"/>
          <w:sz w:val="27"/>
          <w:lang w:eastAsia="zh-CN"/>
        </w:rPr>
        <w:t>四＼联系方式</w:t>
      </w:r>
    </w:p>
    <w:p w14:paraId="0FF15FA6" w14:textId="3E0DD487" w:rsidR="00917B15" w:rsidRDefault="00000000">
      <w:pPr>
        <w:spacing w:before="187"/>
        <w:ind w:left="734"/>
        <w:rPr>
          <w:rFonts w:ascii="Times New Roman" w:eastAsia="Times New Roman"/>
          <w:sz w:val="29"/>
          <w:lang w:eastAsia="zh-CN"/>
        </w:rPr>
      </w:pPr>
      <w:r>
        <w:rPr>
          <w:color w:val="2A2A2F"/>
          <w:spacing w:val="1"/>
          <w:w w:val="105"/>
          <w:sz w:val="27"/>
          <w:lang w:eastAsia="zh-CN"/>
        </w:rPr>
        <w:t>联系人：曹嘉琛</w:t>
      </w:r>
      <w:r>
        <w:rPr>
          <w:rFonts w:ascii="Times New Roman" w:eastAsia="Times New Roman"/>
          <w:color w:val="2A2A2F"/>
          <w:w w:val="105"/>
          <w:sz w:val="29"/>
          <w:lang w:eastAsia="zh-CN"/>
        </w:rPr>
        <w:t>18600069810</w:t>
      </w:r>
    </w:p>
    <w:p w14:paraId="39EF0BEB" w14:textId="7B0016F5" w:rsidR="00917B15" w:rsidRDefault="00000000">
      <w:pPr>
        <w:spacing w:before="166"/>
        <w:ind w:left="733"/>
        <w:rPr>
          <w:rFonts w:ascii="Times New Roman" w:eastAsia="Times New Roman"/>
          <w:sz w:val="29"/>
          <w:lang w:eastAsia="zh-CN"/>
        </w:rPr>
      </w:pPr>
      <w:r>
        <w:rPr>
          <w:color w:val="2A2A2F"/>
          <w:w w:val="95"/>
          <w:sz w:val="30"/>
          <w:lang w:eastAsia="zh-CN"/>
        </w:rPr>
        <w:t>邮</w:t>
      </w:r>
      <w:r>
        <w:rPr>
          <w:color w:val="2A2A2F"/>
          <w:spacing w:val="-36"/>
          <w:w w:val="95"/>
          <w:sz w:val="30"/>
          <w:lang w:eastAsia="zh-CN"/>
        </w:rPr>
        <w:t>箱：</w:t>
      </w:r>
      <w:r w:rsidR="0065762C" w:rsidRPr="0065762C">
        <w:rPr>
          <w:rFonts w:ascii="Times New Roman" w:eastAsia="Times New Roman"/>
          <w:color w:val="2A2A2F"/>
          <w:spacing w:val="14"/>
          <w:w w:val="95"/>
          <w:sz w:val="29"/>
          <w:lang w:eastAsia="zh-CN"/>
        </w:rPr>
        <w:t>caojiachen@eptc.org.cn</w:t>
      </w:r>
    </w:p>
    <w:p w14:paraId="22A8FB15" w14:textId="48C899F5" w:rsidR="00917B15" w:rsidRDefault="00000000">
      <w:pPr>
        <w:spacing w:before="147"/>
        <w:ind w:left="747"/>
        <w:rPr>
          <w:rFonts w:ascii="Times New Roman" w:eastAsia="Times New Roman"/>
          <w:sz w:val="29"/>
          <w:lang w:eastAsia="zh-CN"/>
        </w:rPr>
      </w:pPr>
      <w:r>
        <w:rPr>
          <w:color w:val="2A2A2F"/>
          <w:spacing w:val="19"/>
          <w:sz w:val="31"/>
          <w:lang w:eastAsia="zh-CN"/>
        </w:rPr>
        <w:t>地</w:t>
      </w:r>
      <w:r>
        <w:rPr>
          <w:color w:val="2A2A2F"/>
          <w:sz w:val="27"/>
          <w:lang w:eastAsia="zh-CN"/>
        </w:rPr>
        <w:t>址：北京市西城区广安门外大街朗琴国际大厦</w:t>
      </w:r>
      <w:r>
        <w:rPr>
          <w:rFonts w:ascii="Times New Roman" w:eastAsia="Times New Roman"/>
          <w:color w:val="2A2A2F"/>
          <w:sz w:val="29"/>
          <w:lang w:eastAsia="zh-CN"/>
        </w:rPr>
        <w:t>B</w:t>
      </w:r>
      <w:r>
        <w:rPr>
          <w:color w:val="2A2A2F"/>
          <w:spacing w:val="-26"/>
          <w:sz w:val="30"/>
          <w:lang w:eastAsia="zh-CN"/>
        </w:rPr>
        <w:t>座</w:t>
      </w:r>
      <w:r>
        <w:rPr>
          <w:rFonts w:ascii="Times New Roman" w:eastAsia="Times New Roman"/>
          <w:color w:val="2A2A2F"/>
          <w:sz w:val="29"/>
          <w:lang w:eastAsia="zh-CN"/>
        </w:rPr>
        <w:t>1512</w:t>
      </w:r>
    </w:p>
    <w:p w14:paraId="47B51DC2" w14:textId="77777777" w:rsidR="00917B15" w:rsidRDefault="00917B15">
      <w:pPr>
        <w:pStyle w:val="a3"/>
        <w:rPr>
          <w:rFonts w:ascii="Times New Roman" w:hint="eastAsia"/>
          <w:sz w:val="32"/>
          <w:lang w:eastAsia="zh-CN"/>
        </w:rPr>
      </w:pPr>
    </w:p>
    <w:p w14:paraId="0A43801C" w14:textId="77777777" w:rsidR="00917B15" w:rsidRDefault="00917B15">
      <w:pPr>
        <w:pStyle w:val="a3"/>
        <w:rPr>
          <w:rFonts w:ascii="Times New Roman" w:hint="eastAsia"/>
          <w:sz w:val="31"/>
          <w:lang w:eastAsia="zh-CN"/>
        </w:rPr>
      </w:pPr>
    </w:p>
    <w:p w14:paraId="5A966379" w14:textId="77777777" w:rsidR="00917B15" w:rsidRDefault="00000000">
      <w:pPr>
        <w:spacing w:before="1"/>
        <w:ind w:left="735"/>
        <w:rPr>
          <w:rFonts w:hint="eastAsia"/>
          <w:sz w:val="27"/>
          <w:lang w:eastAsia="zh-CN"/>
        </w:rPr>
      </w:pPr>
      <w:r>
        <w:rPr>
          <w:color w:val="2A2A2F"/>
          <w:w w:val="110"/>
          <w:sz w:val="27"/>
          <w:lang w:eastAsia="zh-CN"/>
        </w:rPr>
        <w:t>附件：中关村智能电力产业技术联盟团体标准立项申请表</w:t>
      </w:r>
    </w:p>
    <w:p w14:paraId="567306BA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15D5EB62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4AB3D1F6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6F8AAF85" w14:textId="77777777" w:rsidR="00917B15" w:rsidRDefault="00000000">
      <w:pPr>
        <w:pStyle w:val="a3"/>
        <w:spacing w:before="4"/>
        <w:rPr>
          <w:rFonts w:hint="eastAsia"/>
          <w:sz w:val="18"/>
          <w:lang w:eastAsia="zh-CN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145FF66" wp14:editId="75638EE5">
            <wp:simplePos x="0" y="0"/>
            <wp:positionH relativeFrom="page">
              <wp:posOffset>4547756</wp:posOffset>
            </wp:positionH>
            <wp:positionV relativeFrom="paragraph">
              <wp:posOffset>164226</wp:posOffset>
            </wp:positionV>
            <wp:extent cx="1403830" cy="49691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30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C6366" w14:textId="3FE38009" w:rsidR="00917B15" w:rsidRDefault="00000000">
      <w:pPr>
        <w:ind w:left="4604"/>
        <w:rPr>
          <w:rFonts w:hint="eastAsia"/>
          <w:sz w:val="27"/>
          <w:lang w:eastAsia="zh-CN"/>
        </w:rPr>
      </w:pPr>
      <w:r>
        <w:rPr>
          <w:color w:val="2A2A2F"/>
          <w:spacing w:val="11"/>
          <w:w w:val="105"/>
          <w:sz w:val="27"/>
          <w:lang w:eastAsia="zh-CN"/>
        </w:rPr>
        <w:t>中关村</w:t>
      </w:r>
      <w:r>
        <w:rPr>
          <w:color w:val="90282F"/>
          <w:spacing w:val="-15"/>
          <w:w w:val="105"/>
          <w:sz w:val="27"/>
          <w:lang w:eastAsia="zh-CN"/>
        </w:rPr>
        <w:t>佳流</w:t>
      </w:r>
      <w:r>
        <w:rPr>
          <w:color w:val="2A2A2F"/>
          <w:spacing w:val="21"/>
          <w:w w:val="105"/>
          <w:sz w:val="27"/>
          <w:lang w:eastAsia="zh-CN"/>
        </w:rPr>
        <w:t>电</w:t>
      </w:r>
      <w:r>
        <w:rPr>
          <w:color w:val="90282F"/>
          <w:spacing w:val="-30"/>
          <w:w w:val="105"/>
          <w:sz w:val="27"/>
          <w:lang w:eastAsia="zh-CN"/>
        </w:rPr>
        <w:t>哀立</w:t>
      </w:r>
      <w:r>
        <w:rPr>
          <w:color w:val="2A2A2F"/>
          <w:spacing w:val="-248"/>
          <w:w w:val="105"/>
          <w:sz w:val="27"/>
          <w:lang w:eastAsia="zh-CN"/>
        </w:rPr>
        <w:t>业</w:t>
      </w:r>
      <w:r>
        <w:rPr>
          <w:color w:val="E61F33"/>
          <w:w w:val="105"/>
          <w:sz w:val="27"/>
          <w:lang w:eastAsia="zh-CN"/>
        </w:rPr>
        <w:t>，</w:t>
      </w:r>
      <w:r>
        <w:rPr>
          <w:color w:val="90282F"/>
          <w:spacing w:val="10"/>
          <w:w w:val="105"/>
          <w:sz w:val="27"/>
          <w:lang w:eastAsia="zh-CN"/>
        </w:rPr>
        <w:t>株中</w:t>
      </w:r>
      <w:r>
        <w:rPr>
          <w:color w:val="2A2A2F"/>
          <w:spacing w:val="10"/>
          <w:w w:val="105"/>
          <w:sz w:val="27"/>
          <w:lang w:eastAsia="zh-CN"/>
        </w:rPr>
        <w:t>联盟</w:t>
      </w:r>
    </w:p>
    <w:p w14:paraId="5CFE110D" w14:textId="77777777" w:rsidR="00917B15" w:rsidRDefault="00917B15">
      <w:pPr>
        <w:rPr>
          <w:rFonts w:hint="eastAsia"/>
          <w:sz w:val="27"/>
          <w:lang w:eastAsia="zh-CN"/>
        </w:rPr>
        <w:sectPr w:rsidR="00917B15">
          <w:pgSz w:w="11910" w:h="16850"/>
          <w:pgMar w:top="1600" w:right="1120" w:bottom="1480" w:left="1620" w:header="0" w:footer="1333" w:gutter="0"/>
          <w:cols w:space="720"/>
        </w:sectPr>
      </w:pPr>
    </w:p>
    <w:p w14:paraId="19E10720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68DB2393" w14:textId="77777777" w:rsidR="00917B15" w:rsidRDefault="00917B15">
      <w:pPr>
        <w:pStyle w:val="a3"/>
        <w:rPr>
          <w:rFonts w:hint="eastAsia"/>
          <w:sz w:val="20"/>
          <w:lang w:eastAsia="zh-CN"/>
        </w:rPr>
      </w:pPr>
    </w:p>
    <w:p w14:paraId="39F0AD26" w14:textId="77777777" w:rsidR="00917B15" w:rsidRDefault="00917B15">
      <w:pPr>
        <w:pStyle w:val="a3"/>
        <w:spacing w:before="10"/>
        <w:rPr>
          <w:rFonts w:hint="eastAsia"/>
          <w:sz w:val="29"/>
          <w:lang w:eastAsia="zh-CN"/>
        </w:rPr>
      </w:pPr>
    </w:p>
    <w:p w14:paraId="612F501D" w14:textId="77777777" w:rsidR="00917B15" w:rsidRDefault="00000000">
      <w:pPr>
        <w:pStyle w:val="a3"/>
        <w:spacing w:before="58"/>
        <w:ind w:left="104"/>
        <w:rPr>
          <w:rFonts w:hint="eastAsia"/>
          <w:lang w:eastAsia="zh-CN"/>
        </w:rPr>
      </w:pPr>
      <w:r>
        <w:rPr>
          <w:color w:val="181A21"/>
          <w:w w:val="105"/>
          <w:lang w:eastAsia="zh-CN"/>
        </w:rPr>
        <w:t>附件</w:t>
      </w:r>
    </w:p>
    <w:p w14:paraId="6F21430C" w14:textId="77777777" w:rsidR="00917B15" w:rsidRDefault="00000000">
      <w:pPr>
        <w:pStyle w:val="a3"/>
        <w:spacing w:before="114"/>
        <w:ind w:left="950"/>
        <w:rPr>
          <w:rFonts w:hint="eastAsia"/>
          <w:lang w:eastAsia="zh-CN"/>
        </w:rPr>
      </w:pPr>
      <w:r>
        <w:rPr>
          <w:color w:val="181A21"/>
          <w:w w:val="105"/>
          <w:lang w:eastAsia="zh-CN"/>
        </w:rPr>
        <w:t>中关村智能电力</w:t>
      </w:r>
      <w:r>
        <w:rPr>
          <w:color w:val="36383D"/>
          <w:w w:val="105"/>
          <w:lang w:eastAsia="zh-CN"/>
        </w:rPr>
        <w:t>产</w:t>
      </w:r>
      <w:r>
        <w:rPr>
          <w:color w:val="181A21"/>
          <w:w w:val="105"/>
          <w:lang w:eastAsia="zh-CN"/>
        </w:rPr>
        <w:t>业技术联盟团休标准立项</w:t>
      </w:r>
      <w:r>
        <w:rPr>
          <w:color w:val="181A21"/>
          <w:spacing w:val="-172"/>
          <w:w w:val="105"/>
          <w:lang w:eastAsia="zh-CN"/>
        </w:rPr>
        <w:t>申</w:t>
      </w:r>
      <w:r>
        <w:rPr>
          <w:color w:val="36383D"/>
          <w:w w:val="105"/>
          <w:lang w:eastAsia="zh-CN"/>
        </w:rPr>
        <w:t>请</w:t>
      </w:r>
      <w:r>
        <w:rPr>
          <w:color w:val="181A21"/>
          <w:w w:val="105"/>
          <w:lang w:eastAsia="zh-CN"/>
        </w:rPr>
        <w:t>表</w:t>
      </w:r>
    </w:p>
    <w:p w14:paraId="6A160D61" w14:textId="77777777" w:rsidR="00917B15" w:rsidRDefault="00917B15">
      <w:pPr>
        <w:pStyle w:val="a3"/>
        <w:spacing w:before="11" w:after="1"/>
        <w:rPr>
          <w:rFonts w:hint="eastAsia"/>
          <w:sz w:val="17"/>
          <w:lang w:eastAsia="zh-CN"/>
        </w:rPr>
      </w:pP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54"/>
        <w:gridCol w:w="2178"/>
        <w:gridCol w:w="1673"/>
        <w:gridCol w:w="2481"/>
      </w:tblGrid>
      <w:tr w:rsidR="00917B15" w14:paraId="380F51FC" w14:textId="77777777">
        <w:trPr>
          <w:trHeight w:val="518"/>
        </w:trPr>
        <w:tc>
          <w:tcPr>
            <w:tcW w:w="1853" w:type="dxa"/>
            <w:gridSpan w:val="2"/>
          </w:tcPr>
          <w:p w14:paraId="6B0C4356" w14:textId="77777777" w:rsidR="00917B15" w:rsidRDefault="00917B15">
            <w:pPr>
              <w:pStyle w:val="TableParagraph"/>
              <w:spacing w:before="10"/>
              <w:rPr>
                <w:rFonts w:hint="eastAsia"/>
                <w:sz w:val="13"/>
                <w:lang w:eastAsia="zh-CN"/>
              </w:rPr>
            </w:pPr>
          </w:p>
          <w:p w14:paraId="5080392C" w14:textId="77777777" w:rsidR="00917B15" w:rsidRDefault="00000000">
            <w:pPr>
              <w:pStyle w:val="TableParagraph"/>
              <w:spacing w:before="1"/>
              <w:ind w:left="297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标准中文名称</w:t>
            </w:r>
          </w:p>
        </w:tc>
        <w:tc>
          <w:tcPr>
            <w:tcW w:w="6332" w:type="dxa"/>
            <w:gridSpan w:val="3"/>
          </w:tcPr>
          <w:p w14:paraId="621E1B6F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17B15" w14:paraId="517B2091" w14:textId="77777777">
        <w:trPr>
          <w:trHeight w:val="532"/>
        </w:trPr>
        <w:tc>
          <w:tcPr>
            <w:tcW w:w="1853" w:type="dxa"/>
            <w:gridSpan w:val="2"/>
          </w:tcPr>
          <w:p w14:paraId="3EC8F029" w14:textId="77777777" w:rsidR="00917B15" w:rsidRDefault="00917B15">
            <w:pPr>
              <w:pStyle w:val="TableParagraph"/>
              <w:spacing w:before="5"/>
              <w:rPr>
                <w:rFonts w:hint="eastAsia"/>
                <w:sz w:val="14"/>
              </w:rPr>
            </w:pPr>
          </w:p>
          <w:p w14:paraId="3DB236E7" w14:textId="77777777" w:rsidR="00917B15" w:rsidRDefault="00000000">
            <w:pPr>
              <w:pStyle w:val="TableParagraph"/>
              <w:ind w:left="297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标准英文名称</w:t>
            </w:r>
          </w:p>
        </w:tc>
        <w:tc>
          <w:tcPr>
            <w:tcW w:w="6332" w:type="dxa"/>
            <w:gridSpan w:val="3"/>
          </w:tcPr>
          <w:p w14:paraId="78F105DE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17B15" w14:paraId="3F7529F7" w14:textId="77777777">
        <w:trPr>
          <w:trHeight w:val="583"/>
        </w:trPr>
        <w:tc>
          <w:tcPr>
            <w:tcW w:w="1853" w:type="dxa"/>
            <w:gridSpan w:val="2"/>
          </w:tcPr>
          <w:p w14:paraId="7B9D2B85" w14:textId="15B39F7B" w:rsidR="00917B15" w:rsidRDefault="00000000">
            <w:pPr>
              <w:pStyle w:val="TableParagraph"/>
              <w:spacing w:before="198"/>
              <w:ind w:left="444"/>
              <w:rPr>
                <w:rFonts w:hint="eastAsia"/>
                <w:sz w:val="19"/>
              </w:rPr>
            </w:pPr>
            <w:r>
              <w:rPr>
                <w:rFonts w:ascii="Times New Roman" w:eastAsia="Times New Roman"/>
                <w:color w:val="36383D"/>
                <w:spacing w:val="-1"/>
                <w:w w:val="105"/>
              </w:rPr>
              <w:t>ICS</w:t>
            </w:r>
            <w:r>
              <w:rPr>
                <w:color w:val="36383D"/>
                <w:spacing w:val="-1"/>
                <w:w w:val="105"/>
                <w:sz w:val="19"/>
              </w:rPr>
              <w:t>分类号</w:t>
            </w:r>
          </w:p>
        </w:tc>
        <w:tc>
          <w:tcPr>
            <w:tcW w:w="2178" w:type="dxa"/>
          </w:tcPr>
          <w:p w14:paraId="579B8D25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673" w:type="dxa"/>
          </w:tcPr>
          <w:p w14:paraId="058299CA" w14:textId="77777777" w:rsidR="00917B15" w:rsidRDefault="00000000">
            <w:pPr>
              <w:pStyle w:val="TableParagraph"/>
              <w:spacing w:line="304" w:lineRule="exact"/>
              <w:ind w:left="534" w:right="370" w:hanging="103"/>
              <w:rPr>
                <w:rFonts w:hint="eastAsia"/>
                <w:sz w:val="19"/>
              </w:rPr>
            </w:pPr>
            <w:r>
              <w:rPr>
                <w:color w:val="36383D"/>
                <w:spacing w:val="-1"/>
                <w:w w:val="110"/>
                <w:sz w:val="19"/>
              </w:rPr>
              <w:t>中国标准</w:t>
            </w:r>
            <w:r>
              <w:rPr>
                <w:color w:val="36383D"/>
                <w:w w:val="110"/>
                <w:sz w:val="19"/>
              </w:rPr>
              <w:t>分类号</w:t>
            </w:r>
          </w:p>
        </w:tc>
        <w:tc>
          <w:tcPr>
            <w:tcW w:w="2481" w:type="dxa"/>
          </w:tcPr>
          <w:p w14:paraId="7E528996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17B15" w14:paraId="3773B14C" w14:textId="77777777">
        <w:trPr>
          <w:trHeight w:val="507"/>
        </w:trPr>
        <w:tc>
          <w:tcPr>
            <w:tcW w:w="1853" w:type="dxa"/>
            <w:gridSpan w:val="2"/>
          </w:tcPr>
          <w:p w14:paraId="0CD7C6EB" w14:textId="77777777" w:rsidR="00917B15" w:rsidRDefault="00000000">
            <w:pPr>
              <w:pStyle w:val="TableParagraph"/>
              <w:spacing w:before="160"/>
              <w:ind w:left="470"/>
              <w:rPr>
                <w:rFonts w:hint="eastAsia"/>
                <w:sz w:val="19"/>
              </w:rPr>
            </w:pPr>
            <w:r>
              <w:rPr>
                <w:color w:val="36383D"/>
                <w:w w:val="95"/>
                <w:sz w:val="19"/>
              </w:rPr>
              <w:t>制定／修订</w:t>
            </w:r>
          </w:p>
        </w:tc>
        <w:tc>
          <w:tcPr>
            <w:tcW w:w="2178" w:type="dxa"/>
          </w:tcPr>
          <w:p w14:paraId="4CF6E536" w14:textId="26F9ECBB" w:rsidR="00917B15" w:rsidRDefault="00000000">
            <w:pPr>
              <w:pStyle w:val="TableParagraph"/>
              <w:spacing w:before="160"/>
              <w:ind w:left="356"/>
              <w:rPr>
                <w:rFonts w:hint="eastAsia"/>
                <w:sz w:val="19"/>
              </w:rPr>
            </w:pPr>
            <w:r>
              <w:rPr>
                <w:color w:val="36383D"/>
                <w:spacing w:val="50"/>
                <w:sz w:val="19"/>
              </w:rPr>
              <w:t>口制定</w:t>
            </w:r>
            <w:r>
              <w:rPr>
                <w:color w:val="181A21"/>
                <w:spacing w:val="44"/>
                <w:sz w:val="19"/>
              </w:rPr>
              <w:t>口</w:t>
            </w:r>
            <w:r>
              <w:rPr>
                <w:color w:val="36383D"/>
                <w:sz w:val="19"/>
              </w:rPr>
              <w:t>修订</w:t>
            </w:r>
          </w:p>
        </w:tc>
        <w:tc>
          <w:tcPr>
            <w:tcW w:w="1673" w:type="dxa"/>
          </w:tcPr>
          <w:p w14:paraId="36C4192A" w14:textId="77777777" w:rsidR="00917B15" w:rsidRDefault="00000000">
            <w:pPr>
              <w:pStyle w:val="TableParagraph"/>
              <w:spacing w:before="153"/>
              <w:ind w:left="223" w:right="182"/>
              <w:jc w:val="center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被修订标准号</w:t>
            </w:r>
          </w:p>
        </w:tc>
        <w:tc>
          <w:tcPr>
            <w:tcW w:w="2481" w:type="dxa"/>
          </w:tcPr>
          <w:p w14:paraId="1C064437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17B15" w14:paraId="68D7C36D" w14:textId="77777777">
        <w:trPr>
          <w:trHeight w:val="821"/>
        </w:trPr>
        <w:tc>
          <w:tcPr>
            <w:tcW w:w="1853" w:type="dxa"/>
            <w:gridSpan w:val="2"/>
          </w:tcPr>
          <w:p w14:paraId="6C6576BD" w14:textId="77777777" w:rsidR="00917B15" w:rsidRDefault="00917B15">
            <w:pPr>
              <w:pStyle w:val="TableParagraph"/>
              <w:spacing w:before="8"/>
              <w:rPr>
                <w:rFonts w:hint="eastAsia"/>
                <w:sz w:val="25"/>
              </w:rPr>
            </w:pPr>
          </w:p>
          <w:p w14:paraId="0B893177" w14:textId="77777777" w:rsidR="00917B15" w:rsidRDefault="00000000">
            <w:pPr>
              <w:pStyle w:val="TableParagraph"/>
              <w:ind w:left="521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标准类别</w:t>
            </w:r>
          </w:p>
        </w:tc>
        <w:tc>
          <w:tcPr>
            <w:tcW w:w="6332" w:type="dxa"/>
            <w:gridSpan w:val="3"/>
          </w:tcPr>
          <w:p w14:paraId="293B5F00" w14:textId="77777777" w:rsidR="00917B15" w:rsidRDefault="00917B15">
            <w:pPr>
              <w:pStyle w:val="TableParagraph"/>
              <w:spacing w:before="3"/>
              <w:rPr>
                <w:rFonts w:hint="eastAsia"/>
                <w:sz w:val="13"/>
                <w:lang w:eastAsia="zh-CN"/>
              </w:rPr>
            </w:pPr>
          </w:p>
          <w:p w14:paraId="65B84263" w14:textId="2CA0DC71" w:rsidR="00917B15" w:rsidRDefault="00000000">
            <w:pPr>
              <w:pStyle w:val="TableParagraph"/>
              <w:spacing w:line="292" w:lineRule="auto"/>
              <w:ind w:left="1222" w:right="1189" w:hanging="15"/>
              <w:rPr>
                <w:rFonts w:hint="eastAsia"/>
                <w:sz w:val="19"/>
                <w:lang w:eastAsia="zh-CN"/>
              </w:rPr>
            </w:pPr>
            <w:r>
              <w:rPr>
                <w:color w:val="49494F"/>
                <w:spacing w:val="15"/>
                <w:w w:val="115"/>
                <w:sz w:val="19"/>
                <w:lang w:eastAsia="zh-CN"/>
              </w:rPr>
              <w:t>口基础口安全卫生</w:t>
            </w:r>
            <w:r>
              <w:rPr>
                <w:color w:val="36383D"/>
                <w:w w:val="115"/>
                <w:sz w:val="19"/>
                <w:lang w:eastAsia="zh-CN"/>
              </w:rPr>
              <w:t>口环保口管理技术</w:t>
            </w:r>
            <w:r>
              <w:rPr>
                <w:color w:val="181A21"/>
                <w:spacing w:val="12"/>
                <w:w w:val="115"/>
                <w:sz w:val="19"/>
                <w:lang w:eastAsia="zh-CN"/>
              </w:rPr>
              <w:t>口</w:t>
            </w:r>
            <w:r>
              <w:rPr>
                <w:color w:val="36383D"/>
                <w:spacing w:val="22"/>
                <w:w w:val="115"/>
                <w:sz w:val="19"/>
                <w:lang w:eastAsia="zh-CN"/>
              </w:rPr>
              <w:t>方法口工程建设</w:t>
            </w:r>
            <w:r>
              <w:rPr>
                <w:color w:val="49494F"/>
                <w:w w:val="115"/>
                <w:sz w:val="19"/>
                <w:lang w:eastAsia="zh-CN"/>
              </w:rPr>
              <w:t>口产品口其他</w:t>
            </w:r>
          </w:p>
        </w:tc>
      </w:tr>
      <w:tr w:rsidR="00917B15" w14:paraId="2CF8B102" w14:textId="77777777">
        <w:trPr>
          <w:trHeight w:val="590"/>
        </w:trPr>
        <w:tc>
          <w:tcPr>
            <w:tcW w:w="1853" w:type="dxa"/>
            <w:gridSpan w:val="2"/>
          </w:tcPr>
          <w:p w14:paraId="38712947" w14:textId="77777777" w:rsidR="00917B15" w:rsidRDefault="00917B15">
            <w:pPr>
              <w:pStyle w:val="TableParagraph"/>
              <w:spacing w:before="1"/>
              <w:rPr>
                <w:rFonts w:hint="eastAsia"/>
                <w:sz w:val="16"/>
                <w:lang w:eastAsia="zh-CN"/>
              </w:rPr>
            </w:pPr>
          </w:p>
          <w:p w14:paraId="68496C38" w14:textId="77777777" w:rsidR="00917B15" w:rsidRDefault="00000000">
            <w:pPr>
              <w:pStyle w:val="TableParagraph"/>
              <w:ind w:left="312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标准起草单位</w:t>
            </w:r>
          </w:p>
        </w:tc>
        <w:tc>
          <w:tcPr>
            <w:tcW w:w="2178" w:type="dxa"/>
            <w:tcBorders>
              <w:right w:val="single" w:sz="4" w:space="0" w:color="000000"/>
            </w:tcBorders>
          </w:tcPr>
          <w:p w14:paraId="63C9A1F8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673" w:type="dxa"/>
            <w:tcBorders>
              <w:left w:val="single" w:sz="4" w:space="0" w:color="000000"/>
            </w:tcBorders>
          </w:tcPr>
          <w:p w14:paraId="49578A13" w14:textId="77777777" w:rsidR="00917B15" w:rsidRDefault="00917B15">
            <w:pPr>
              <w:pStyle w:val="TableParagraph"/>
              <w:spacing w:before="1"/>
              <w:rPr>
                <w:rFonts w:hint="eastAsia"/>
                <w:sz w:val="16"/>
              </w:rPr>
            </w:pPr>
          </w:p>
          <w:p w14:paraId="3E58D2B8" w14:textId="77777777" w:rsidR="00917B15" w:rsidRDefault="00000000">
            <w:pPr>
              <w:pStyle w:val="TableParagraph"/>
              <w:ind w:left="239" w:right="177"/>
              <w:jc w:val="center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项目完成时间</w:t>
            </w:r>
          </w:p>
        </w:tc>
        <w:tc>
          <w:tcPr>
            <w:tcW w:w="2481" w:type="dxa"/>
          </w:tcPr>
          <w:p w14:paraId="7098B22F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917B15" w14:paraId="58417898" w14:textId="77777777">
        <w:trPr>
          <w:trHeight w:val="1406"/>
        </w:trPr>
        <w:tc>
          <w:tcPr>
            <w:tcW w:w="8185" w:type="dxa"/>
            <w:gridSpan w:val="5"/>
          </w:tcPr>
          <w:p w14:paraId="5BAB5DFC" w14:textId="77777777" w:rsidR="00917B15" w:rsidRDefault="00000000">
            <w:pPr>
              <w:pStyle w:val="TableParagraph"/>
              <w:spacing w:before="55"/>
              <w:ind w:left="125"/>
              <w:rPr>
                <w:rFonts w:hint="eastAsia"/>
                <w:sz w:val="19"/>
              </w:rPr>
            </w:pPr>
            <w:r>
              <w:rPr>
                <w:color w:val="36383D"/>
                <w:spacing w:val="4"/>
                <w:w w:val="105"/>
                <w:sz w:val="19"/>
              </w:rPr>
              <w:t>目的和理由</w:t>
            </w:r>
            <w:r>
              <w:rPr>
                <w:color w:val="181A21"/>
                <w:w w:val="105"/>
                <w:sz w:val="19"/>
              </w:rPr>
              <w:t>：</w:t>
            </w:r>
          </w:p>
        </w:tc>
      </w:tr>
      <w:tr w:rsidR="00917B15" w14:paraId="69788B09" w14:textId="77777777">
        <w:trPr>
          <w:trHeight w:val="1420"/>
        </w:trPr>
        <w:tc>
          <w:tcPr>
            <w:tcW w:w="8185" w:type="dxa"/>
            <w:gridSpan w:val="5"/>
          </w:tcPr>
          <w:p w14:paraId="62BC3635" w14:textId="77777777" w:rsidR="00917B15" w:rsidRDefault="00000000">
            <w:pPr>
              <w:pStyle w:val="TableParagraph"/>
              <w:spacing w:before="55"/>
              <w:ind w:left="139"/>
              <w:rPr>
                <w:rFonts w:hint="eastAsia"/>
                <w:sz w:val="19"/>
                <w:lang w:eastAsia="zh-CN"/>
              </w:rPr>
            </w:pPr>
            <w:r>
              <w:rPr>
                <w:color w:val="36383D"/>
                <w:w w:val="105"/>
                <w:sz w:val="19"/>
                <w:lang w:eastAsia="zh-CN"/>
              </w:rPr>
              <w:t>适用范围和主要技术内容：</w:t>
            </w:r>
          </w:p>
        </w:tc>
      </w:tr>
      <w:tr w:rsidR="00917B15" w14:paraId="0E772931" w14:textId="77777777">
        <w:trPr>
          <w:trHeight w:val="1225"/>
        </w:trPr>
        <w:tc>
          <w:tcPr>
            <w:tcW w:w="8185" w:type="dxa"/>
            <w:gridSpan w:val="5"/>
          </w:tcPr>
          <w:p w14:paraId="507AB4CE" w14:textId="77777777" w:rsidR="00917B15" w:rsidRDefault="00000000">
            <w:pPr>
              <w:pStyle w:val="TableParagraph"/>
              <w:spacing w:before="55"/>
              <w:ind w:left="142"/>
              <w:rPr>
                <w:rFonts w:hint="eastAsia"/>
                <w:sz w:val="19"/>
                <w:lang w:eastAsia="zh-CN"/>
              </w:rPr>
            </w:pPr>
            <w:r>
              <w:rPr>
                <w:color w:val="36383D"/>
                <w:spacing w:val="2"/>
                <w:w w:val="105"/>
                <w:sz w:val="19"/>
                <w:lang w:eastAsia="zh-CN"/>
              </w:rPr>
              <w:t>国内外情况及现有标准简要说明</w:t>
            </w:r>
            <w:r>
              <w:rPr>
                <w:color w:val="181A21"/>
                <w:w w:val="105"/>
                <w:sz w:val="19"/>
                <w:lang w:eastAsia="zh-CN"/>
              </w:rPr>
              <w:t>：</w:t>
            </w:r>
          </w:p>
        </w:tc>
      </w:tr>
      <w:tr w:rsidR="00917B15" w14:paraId="1909C828" w14:textId="77777777">
        <w:trPr>
          <w:trHeight w:val="1608"/>
        </w:trPr>
        <w:tc>
          <w:tcPr>
            <w:tcW w:w="1399" w:type="dxa"/>
          </w:tcPr>
          <w:p w14:paraId="0C73F4ED" w14:textId="77777777" w:rsidR="00917B15" w:rsidRDefault="00917B15">
            <w:pPr>
              <w:pStyle w:val="TableParagraph"/>
              <w:rPr>
                <w:rFonts w:hint="eastAsia"/>
                <w:sz w:val="18"/>
                <w:lang w:eastAsia="zh-CN"/>
              </w:rPr>
            </w:pPr>
          </w:p>
          <w:p w14:paraId="5787DD72" w14:textId="77777777" w:rsidR="00917B15" w:rsidRDefault="00917B15">
            <w:pPr>
              <w:pStyle w:val="TableParagraph"/>
              <w:spacing w:before="3"/>
              <w:rPr>
                <w:rFonts w:hint="eastAsia"/>
                <w:sz w:val="26"/>
                <w:lang w:eastAsia="zh-CN"/>
              </w:rPr>
            </w:pPr>
          </w:p>
          <w:p w14:paraId="124744D8" w14:textId="77777777" w:rsidR="00917B15" w:rsidRDefault="00000000">
            <w:pPr>
              <w:pStyle w:val="TableParagraph"/>
              <w:ind w:left="211"/>
              <w:rPr>
                <w:rFonts w:hint="eastAsia"/>
                <w:sz w:val="19"/>
                <w:lang w:eastAsia="zh-CN"/>
              </w:rPr>
            </w:pPr>
            <w:r>
              <w:rPr>
                <w:color w:val="36383D"/>
                <w:w w:val="110"/>
                <w:sz w:val="19"/>
                <w:lang w:eastAsia="zh-CN"/>
              </w:rPr>
              <w:t>标准化工作</w:t>
            </w:r>
          </w:p>
          <w:p w14:paraId="5328D18F" w14:textId="77777777" w:rsidR="00917B15" w:rsidRDefault="00000000">
            <w:pPr>
              <w:pStyle w:val="TableParagraph"/>
              <w:spacing w:before="40"/>
              <w:ind w:left="219"/>
              <w:rPr>
                <w:rFonts w:hint="eastAsia"/>
                <w:sz w:val="21"/>
                <w:lang w:eastAsia="zh-CN"/>
              </w:rPr>
            </w:pPr>
            <w:r>
              <w:rPr>
                <w:color w:val="49494F"/>
                <w:w w:val="95"/>
                <w:sz w:val="21"/>
                <w:lang w:eastAsia="zh-CN"/>
              </w:rPr>
              <w:t>委员会意见</w:t>
            </w:r>
          </w:p>
        </w:tc>
        <w:tc>
          <w:tcPr>
            <w:tcW w:w="2632" w:type="dxa"/>
            <w:gridSpan w:val="2"/>
            <w:tcBorders>
              <w:right w:val="single" w:sz="4" w:space="0" w:color="000000"/>
            </w:tcBorders>
          </w:tcPr>
          <w:p w14:paraId="5FFC328A" w14:textId="77777777" w:rsidR="00917B15" w:rsidRDefault="00000000">
            <w:pPr>
              <w:pStyle w:val="TableParagraph"/>
              <w:spacing w:before="112"/>
              <w:ind w:left="154"/>
              <w:rPr>
                <w:rFonts w:hint="eastAsia"/>
                <w:sz w:val="19"/>
              </w:rPr>
            </w:pPr>
            <w:r>
              <w:rPr>
                <w:color w:val="49494F"/>
                <w:w w:val="105"/>
                <w:sz w:val="19"/>
              </w:rPr>
              <w:t>签字（公章）</w:t>
            </w:r>
          </w:p>
          <w:p w14:paraId="692BBEEF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4E48B8C1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56E4AD76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1DDF708B" w14:textId="77777777" w:rsidR="00917B15" w:rsidRDefault="00917B15">
            <w:pPr>
              <w:pStyle w:val="TableParagraph"/>
              <w:spacing w:before="12"/>
              <w:rPr>
                <w:rFonts w:hint="eastAsia"/>
                <w:sz w:val="18"/>
              </w:rPr>
            </w:pPr>
          </w:p>
          <w:p w14:paraId="1FED54D2" w14:textId="77777777" w:rsidR="00917B15" w:rsidRDefault="00000000">
            <w:pPr>
              <w:pStyle w:val="TableParagraph"/>
              <w:tabs>
                <w:tab w:val="left" w:pos="2395"/>
              </w:tabs>
              <w:ind w:left="1544"/>
              <w:rPr>
                <w:rFonts w:hint="eastAsia"/>
                <w:sz w:val="18"/>
              </w:rPr>
            </w:pPr>
            <w:r>
              <w:rPr>
                <w:color w:val="49494F"/>
                <w:sz w:val="21"/>
              </w:rPr>
              <w:t>年月</w:t>
            </w:r>
            <w:r>
              <w:rPr>
                <w:color w:val="49494F"/>
                <w:sz w:val="21"/>
              </w:rPr>
              <w:tab/>
            </w:r>
            <w:r>
              <w:rPr>
                <w:color w:val="49494F"/>
                <w:position w:val="1"/>
                <w:sz w:val="18"/>
              </w:rPr>
              <w:t>日</w:t>
            </w:r>
          </w:p>
        </w:tc>
        <w:tc>
          <w:tcPr>
            <w:tcW w:w="1673" w:type="dxa"/>
            <w:tcBorders>
              <w:left w:val="single" w:sz="4" w:space="0" w:color="000000"/>
              <w:right w:val="single" w:sz="4" w:space="0" w:color="000000"/>
            </w:tcBorders>
          </w:tcPr>
          <w:p w14:paraId="6EDBCB56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0114944A" w14:textId="77777777" w:rsidR="00917B15" w:rsidRDefault="00917B15">
            <w:pPr>
              <w:pStyle w:val="TableParagraph"/>
              <w:spacing w:before="1"/>
              <w:rPr>
                <w:rFonts w:hint="eastAsia"/>
                <w:sz w:val="25"/>
              </w:rPr>
            </w:pPr>
          </w:p>
          <w:p w14:paraId="0D8979AF" w14:textId="77777777" w:rsidR="00917B15" w:rsidRDefault="00000000">
            <w:pPr>
              <w:pStyle w:val="TableParagraph"/>
              <w:spacing w:before="1"/>
              <w:ind w:left="269" w:right="156"/>
              <w:jc w:val="center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负责起草单位</w:t>
            </w:r>
          </w:p>
          <w:p w14:paraId="6E0DD4C9" w14:textId="77777777" w:rsidR="00917B15" w:rsidRDefault="00000000">
            <w:pPr>
              <w:pStyle w:val="TableParagraph"/>
              <w:spacing w:before="54"/>
              <w:ind w:left="269" w:right="122"/>
              <w:jc w:val="center"/>
              <w:rPr>
                <w:rFonts w:hint="eastAsia"/>
                <w:sz w:val="21"/>
              </w:rPr>
            </w:pPr>
            <w:r>
              <w:rPr>
                <w:color w:val="49494F"/>
                <w:w w:val="95"/>
                <w:sz w:val="21"/>
              </w:rPr>
              <w:t>意见</w:t>
            </w:r>
          </w:p>
        </w:tc>
        <w:tc>
          <w:tcPr>
            <w:tcW w:w="2481" w:type="dxa"/>
            <w:tcBorders>
              <w:left w:val="single" w:sz="4" w:space="0" w:color="000000"/>
            </w:tcBorders>
          </w:tcPr>
          <w:p w14:paraId="23A920CA" w14:textId="77777777" w:rsidR="00917B15" w:rsidRDefault="00000000">
            <w:pPr>
              <w:pStyle w:val="TableParagraph"/>
              <w:spacing w:before="105"/>
              <w:ind w:left="165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签字（公章）</w:t>
            </w:r>
          </w:p>
          <w:p w14:paraId="2A5BA7B2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193D27FD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5A33E3F5" w14:textId="77777777" w:rsidR="00917B15" w:rsidRDefault="00917B15">
            <w:pPr>
              <w:pStyle w:val="TableParagraph"/>
              <w:rPr>
                <w:rFonts w:hint="eastAsia"/>
                <w:sz w:val="18"/>
              </w:rPr>
            </w:pPr>
          </w:p>
          <w:p w14:paraId="13BD200C" w14:textId="77777777" w:rsidR="00917B15" w:rsidRDefault="00917B15">
            <w:pPr>
              <w:pStyle w:val="TableParagraph"/>
              <w:spacing w:before="12"/>
              <w:rPr>
                <w:rFonts w:hint="eastAsia"/>
                <w:sz w:val="18"/>
              </w:rPr>
            </w:pPr>
          </w:p>
          <w:p w14:paraId="5983315E" w14:textId="77777777" w:rsidR="00917B15" w:rsidRDefault="00000000">
            <w:pPr>
              <w:pStyle w:val="TableParagraph"/>
              <w:tabs>
                <w:tab w:val="left" w:pos="2218"/>
              </w:tabs>
              <w:ind w:left="1368"/>
              <w:rPr>
                <w:rFonts w:hint="eastAsia"/>
                <w:sz w:val="18"/>
              </w:rPr>
            </w:pPr>
            <w:r>
              <w:rPr>
                <w:color w:val="49494F"/>
                <w:sz w:val="21"/>
              </w:rPr>
              <w:t>年月</w:t>
            </w:r>
            <w:r>
              <w:rPr>
                <w:color w:val="49494F"/>
                <w:sz w:val="21"/>
              </w:rPr>
              <w:tab/>
            </w:r>
            <w:r>
              <w:rPr>
                <w:color w:val="36383D"/>
                <w:sz w:val="18"/>
              </w:rPr>
              <w:t>日</w:t>
            </w:r>
          </w:p>
        </w:tc>
      </w:tr>
      <w:tr w:rsidR="00917B15" w14:paraId="75D8E3F7" w14:textId="77777777">
        <w:trPr>
          <w:trHeight w:val="511"/>
        </w:trPr>
        <w:tc>
          <w:tcPr>
            <w:tcW w:w="40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7505450" w14:textId="77777777" w:rsidR="00917B15" w:rsidRDefault="00917B15">
            <w:pPr>
              <w:pStyle w:val="TableParagraph"/>
              <w:spacing w:before="5"/>
              <w:rPr>
                <w:rFonts w:hint="eastAsia"/>
                <w:sz w:val="14"/>
                <w:lang w:eastAsia="zh-CN"/>
              </w:rPr>
            </w:pPr>
          </w:p>
          <w:p w14:paraId="4FBF5A3A" w14:textId="4DE888D9" w:rsidR="00917B15" w:rsidRDefault="00000000">
            <w:pPr>
              <w:pStyle w:val="TableParagraph"/>
              <w:ind w:left="293"/>
              <w:rPr>
                <w:rFonts w:ascii="Arial" w:eastAsia="Arial"/>
                <w:sz w:val="13"/>
                <w:lang w:eastAsia="zh-CN"/>
              </w:rPr>
            </w:pPr>
            <w:r>
              <w:rPr>
                <w:color w:val="36383D"/>
                <w:spacing w:val="5"/>
                <w:w w:val="105"/>
                <w:sz w:val="19"/>
                <w:lang w:eastAsia="zh-CN"/>
              </w:rPr>
              <w:t>标准计划申报单位联系人</w:t>
            </w:r>
            <w:r>
              <w:rPr>
                <w:rFonts w:ascii="Arial" w:eastAsia="Arial"/>
                <w:color w:val="000101"/>
                <w:w w:val="70"/>
                <w:sz w:val="13"/>
                <w:lang w:eastAsia="zh-CN"/>
              </w:rPr>
              <w:t>1</w:t>
            </w:r>
          </w:p>
        </w:tc>
        <w:tc>
          <w:tcPr>
            <w:tcW w:w="1673" w:type="dxa"/>
            <w:tcBorders>
              <w:left w:val="single" w:sz="4" w:space="0" w:color="000000"/>
              <w:right w:val="single" w:sz="4" w:space="0" w:color="000000"/>
            </w:tcBorders>
          </w:tcPr>
          <w:p w14:paraId="7AF542C0" w14:textId="77777777" w:rsidR="00917B15" w:rsidRDefault="00917B15">
            <w:pPr>
              <w:pStyle w:val="TableParagraph"/>
              <w:spacing w:before="9"/>
              <w:rPr>
                <w:rFonts w:hint="eastAsia"/>
                <w:sz w:val="12"/>
                <w:lang w:eastAsia="zh-CN"/>
              </w:rPr>
            </w:pPr>
          </w:p>
          <w:p w14:paraId="2E0EBE3B" w14:textId="77777777" w:rsidR="00917B15" w:rsidRDefault="00000000">
            <w:pPr>
              <w:pStyle w:val="TableParagraph"/>
              <w:ind w:left="269" w:right="140"/>
              <w:jc w:val="center"/>
              <w:rPr>
                <w:rFonts w:hint="eastAsia"/>
                <w:sz w:val="19"/>
              </w:rPr>
            </w:pPr>
            <w:r>
              <w:rPr>
                <w:color w:val="36383D"/>
                <w:w w:val="105"/>
                <w:sz w:val="19"/>
              </w:rPr>
              <w:t>联系电话</w:t>
            </w:r>
          </w:p>
        </w:tc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 w14:paraId="06A4A84A" w14:textId="77777777" w:rsidR="00917B15" w:rsidRDefault="00917B15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1CAE66B4" w14:textId="77777777" w:rsidR="00917B15" w:rsidRDefault="00000000">
      <w:pPr>
        <w:spacing w:before="136"/>
        <w:ind w:left="392"/>
        <w:rPr>
          <w:rFonts w:hint="eastAsia"/>
          <w:sz w:val="19"/>
          <w:lang w:eastAsia="zh-CN"/>
        </w:rPr>
      </w:pPr>
      <w:r>
        <w:rPr>
          <w:color w:val="49494F"/>
          <w:sz w:val="19"/>
          <w:lang w:eastAsia="zh-CN"/>
        </w:rPr>
        <w:t>注</w:t>
      </w:r>
      <w:r>
        <w:rPr>
          <w:color w:val="181A21"/>
          <w:sz w:val="19"/>
          <w:lang w:eastAsia="zh-CN"/>
        </w:rPr>
        <w:t>：</w:t>
      </w:r>
      <w:r>
        <w:rPr>
          <w:color w:val="36383D"/>
          <w:sz w:val="19"/>
          <w:lang w:eastAsia="zh-CN"/>
        </w:rPr>
        <w:t>如本表空间不够，可另附页。</w:t>
      </w:r>
    </w:p>
    <w:sectPr w:rsidR="00917B15">
      <w:pgSz w:w="11910" w:h="16850"/>
      <w:pgMar w:top="1600" w:right="1120" w:bottom="1460" w:left="1620" w:header="0" w:footer="1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DF6D" w14:textId="77777777" w:rsidR="006B4F5F" w:rsidRDefault="006B4F5F">
      <w:pPr>
        <w:rPr>
          <w:rFonts w:hint="eastAsia"/>
        </w:rPr>
      </w:pPr>
      <w:r>
        <w:separator/>
      </w:r>
    </w:p>
  </w:endnote>
  <w:endnote w:type="continuationSeparator" w:id="0">
    <w:p w14:paraId="50721D90" w14:textId="77777777" w:rsidR="006B4F5F" w:rsidRDefault="006B4F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36F1" w14:textId="5E8BA864" w:rsidR="00917B15" w:rsidRDefault="0065762C">
    <w:pPr>
      <w:pStyle w:val="a3"/>
      <w:spacing w:line="14" w:lineRule="auto"/>
      <w:rPr>
        <w:rFonts w:hint="eastAsia"/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68CC7C5A" wp14:editId="67EBDD0A">
              <wp:simplePos x="0" y="0"/>
              <wp:positionH relativeFrom="page">
                <wp:posOffset>1118870</wp:posOffset>
              </wp:positionH>
              <wp:positionV relativeFrom="page">
                <wp:posOffset>9722485</wp:posOffset>
              </wp:positionV>
              <wp:extent cx="300990" cy="208915"/>
              <wp:effectExtent l="0" t="0" r="0" b="0"/>
              <wp:wrapNone/>
              <wp:docPr id="75100357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1EDE1" w14:textId="7BBC59F5" w:rsidR="00917B15" w:rsidRDefault="00000000">
                          <w:pPr>
                            <w:spacing w:before="36"/>
                            <w:ind w:left="20"/>
                            <w:rPr>
                              <w:rFonts w:ascii="Arial" w:hint="eastAsia"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color w:val="131318"/>
                              <w:w w:val="105"/>
                              <w:sz w:val="23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31318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131318"/>
                              <w:w w:val="105"/>
                              <w:sz w:val="23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C7C5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8.1pt;margin-top:765.55pt;width:23.7pt;height:16.4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" filled="f" stroked="f">
              <v:textbox inset="0,0,0,0">
                <w:txbxContent>
                  <w:p w14:paraId="6691EDE1" w14:textId="7BBC59F5" w:rsidR="00917B15" w:rsidRDefault="00000000">
                    <w:pPr>
                      <w:spacing w:before="36"/>
                      <w:ind w:left="20"/>
                      <w:rPr>
                        <w:rFonts w:ascii="Arial" w:hint="eastAsia"/>
                        <w:sz w:val="23"/>
                      </w:rPr>
                    </w:pPr>
                    <w:r>
                      <w:rPr>
                        <w:rFonts w:ascii="Arial"/>
                        <w:color w:val="131318"/>
                        <w:w w:val="105"/>
                        <w:sz w:val="23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31318"/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131318"/>
                        <w:w w:val="105"/>
                        <w:sz w:val="23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3578" w14:textId="10A85AA2" w:rsidR="00917B15" w:rsidRDefault="0065762C">
    <w:pPr>
      <w:pStyle w:val="a3"/>
      <w:spacing w:line="14" w:lineRule="auto"/>
      <w:rPr>
        <w:rFonts w:hint="eastAsia"/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07CB6D7A" wp14:editId="551E90DD">
              <wp:simplePos x="0" y="0"/>
              <wp:positionH relativeFrom="page">
                <wp:posOffset>6229350</wp:posOffset>
              </wp:positionH>
              <wp:positionV relativeFrom="page">
                <wp:posOffset>9707880</wp:posOffset>
              </wp:positionV>
              <wp:extent cx="311150" cy="203200"/>
              <wp:effectExtent l="0" t="0" r="0" b="0"/>
              <wp:wrapNone/>
              <wp:docPr id="681896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3A090" w14:textId="6AC00272" w:rsidR="00917B15" w:rsidRDefault="00000000">
                          <w:pPr>
                            <w:spacing w:before="12"/>
                            <w:ind w:left="20"/>
                            <w:rPr>
                              <w:rFonts w:ascii="Arial" w:hint="eastAsia"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color w:val="313338"/>
                              <w:w w:val="105"/>
                              <w:sz w:val="25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A1C21"/>
                              <w:w w:val="105"/>
                              <w:sz w:val="2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313338"/>
                              <w:w w:val="105"/>
                              <w:sz w:val="25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B6D7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90.5pt;margin-top:764.4pt;width:24.5pt;height:16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" filled="f" stroked="f">
              <v:textbox inset="0,0,0,0">
                <w:txbxContent>
                  <w:p w14:paraId="2233A090" w14:textId="6AC00272" w:rsidR="00917B15" w:rsidRDefault="00000000">
                    <w:pPr>
                      <w:spacing w:before="12"/>
                      <w:ind w:left="20"/>
                      <w:rPr>
                        <w:rFonts w:ascii="Arial" w:hint="eastAsia"/>
                        <w:sz w:val="25"/>
                      </w:rPr>
                    </w:pPr>
                    <w:r>
                      <w:rPr>
                        <w:rFonts w:ascii="Arial"/>
                        <w:color w:val="313338"/>
                        <w:w w:val="105"/>
                        <w:sz w:val="25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1A1C21"/>
                        <w:w w:val="105"/>
                        <w:sz w:val="2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313338"/>
                        <w:w w:val="105"/>
                        <w:sz w:val="2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3203" w14:textId="77777777" w:rsidR="006B4F5F" w:rsidRDefault="006B4F5F">
      <w:pPr>
        <w:rPr>
          <w:rFonts w:hint="eastAsia"/>
        </w:rPr>
      </w:pPr>
      <w:r>
        <w:separator/>
      </w:r>
    </w:p>
  </w:footnote>
  <w:footnote w:type="continuationSeparator" w:id="0">
    <w:p w14:paraId="215F6DCB" w14:textId="77777777" w:rsidR="006B4F5F" w:rsidRDefault="006B4F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A82"/>
    <w:multiLevelType w:val="hybridMultilevel"/>
    <w:tmpl w:val="F0BE43EE"/>
    <w:lvl w:ilvl="0" w:tplc="8F147532">
      <w:start w:val="1"/>
      <w:numFmt w:val="decimal"/>
      <w:lvlText w:val="%1."/>
      <w:lvlJc w:val="left"/>
      <w:pPr>
        <w:ind w:left="156" w:hanging="325"/>
        <w:jc w:val="left"/>
      </w:pPr>
      <w:rPr>
        <w:rFonts w:hint="default"/>
        <w:w w:val="90"/>
      </w:rPr>
    </w:lvl>
    <w:lvl w:ilvl="1" w:tplc="97D69C3E">
      <w:numFmt w:val="bullet"/>
      <w:lvlText w:val="•"/>
      <w:lvlJc w:val="left"/>
      <w:pPr>
        <w:ind w:left="1060" w:hanging="325"/>
      </w:pPr>
      <w:rPr>
        <w:rFonts w:hint="default"/>
      </w:rPr>
    </w:lvl>
    <w:lvl w:ilvl="2" w:tplc="6616B2EA">
      <w:numFmt w:val="bullet"/>
      <w:lvlText w:val="•"/>
      <w:lvlJc w:val="left"/>
      <w:pPr>
        <w:ind w:left="1961" w:hanging="325"/>
      </w:pPr>
      <w:rPr>
        <w:rFonts w:hint="default"/>
      </w:rPr>
    </w:lvl>
    <w:lvl w:ilvl="3" w:tplc="6E74E700">
      <w:numFmt w:val="bullet"/>
      <w:lvlText w:val="•"/>
      <w:lvlJc w:val="left"/>
      <w:pPr>
        <w:ind w:left="2862" w:hanging="325"/>
      </w:pPr>
      <w:rPr>
        <w:rFonts w:hint="default"/>
      </w:rPr>
    </w:lvl>
    <w:lvl w:ilvl="4" w:tplc="6D9C6814">
      <w:numFmt w:val="bullet"/>
      <w:lvlText w:val="•"/>
      <w:lvlJc w:val="left"/>
      <w:pPr>
        <w:ind w:left="3763" w:hanging="325"/>
      </w:pPr>
      <w:rPr>
        <w:rFonts w:hint="default"/>
      </w:rPr>
    </w:lvl>
    <w:lvl w:ilvl="5" w:tplc="311A1E4E">
      <w:numFmt w:val="bullet"/>
      <w:lvlText w:val="•"/>
      <w:lvlJc w:val="left"/>
      <w:pPr>
        <w:ind w:left="4664" w:hanging="325"/>
      </w:pPr>
      <w:rPr>
        <w:rFonts w:hint="default"/>
      </w:rPr>
    </w:lvl>
    <w:lvl w:ilvl="6" w:tplc="18329920">
      <w:numFmt w:val="bullet"/>
      <w:lvlText w:val="•"/>
      <w:lvlJc w:val="left"/>
      <w:pPr>
        <w:ind w:left="5565" w:hanging="325"/>
      </w:pPr>
      <w:rPr>
        <w:rFonts w:hint="default"/>
      </w:rPr>
    </w:lvl>
    <w:lvl w:ilvl="7" w:tplc="09F673BC">
      <w:numFmt w:val="bullet"/>
      <w:lvlText w:val="•"/>
      <w:lvlJc w:val="left"/>
      <w:pPr>
        <w:ind w:left="6466" w:hanging="325"/>
      </w:pPr>
      <w:rPr>
        <w:rFonts w:hint="default"/>
      </w:rPr>
    </w:lvl>
    <w:lvl w:ilvl="8" w:tplc="84F633EC">
      <w:numFmt w:val="bullet"/>
      <w:lvlText w:val="•"/>
      <w:lvlJc w:val="left"/>
      <w:pPr>
        <w:ind w:left="7367" w:hanging="325"/>
      </w:pPr>
      <w:rPr>
        <w:rFonts w:hint="default"/>
      </w:rPr>
    </w:lvl>
  </w:abstractNum>
  <w:abstractNum w:abstractNumId="1" w15:restartNumberingAfterBreak="0">
    <w:nsid w:val="18007C9F"/>
    <w:multiLevelType w:val="hybridMultilevel"/>
    <w:tmpl w:val="4EBA83EE"/>
    <w:lvl w:ilvl="0" w:tplc="E7FC4DA0">
      <w:start w:val="1"/>
      <w:numFmt w:val="decimal"/>
      <w:lvlText w:val="%1."/>
      <w:lvlJc w:val="left"/>
      <w:pPr>
        <w:ind w:left="143" w:hanging="327"/>
        <w:jc w:val="left"/>
      </w:pPr>
      <w:rPr>
        <w:rFonts w:hint="default"/>
        <w:w w:val="104"/>
      </w:rPr>
    </w:lvl>
    <w:lvl w:ilvl="1" w:tplc="4086E23A">
      <w:numFmt w:val="bullet"/>
      <w:lvlText w:val="•"/>
      <w:lvlJc w:val="left"/>
      <w:pPr>
        <w:ind w:left="1042" w:hanging="327"/>
      </w:pPr>
      <w:rPr>
        <w:rFonts w:hint="default"/>
      </w:rPr>
    </w:lvl>
    <w:lvl w:ilvl="2" w:tplc="72861E10">
      <w:numFmt w:val="bullet"/>
      <w:lvlText w:val="•"/>
      <w:lvlJc w:val="left"/>
      <w:pPr>
        <w:ind w:left="1945" w:hanging="327"/>
      </w:pPr>
      <w:rPr>
        <w:rFonts w:hint="default"/>
      </w:rPr>
    </w:lvl>
    <w:lvl w:ilvl="3" w:tplc="974CA430">
      <w:numFmt w:val="bullet"/>
      <w:lvlText w:val="•"/>
      <w:lvlJc w:val="left"/>
      <w:pPr>
        <w:ind w:left="2848" w:hanging="327"/>
      </w:pPr>
      <w:rPr>
        <w:rFonts w:hint="default"/>
      </w:rPr>
    </w:lvl>
    <w:lvl w:ilvl="4" w:tplc="518248EE">
      <w:numFmt w:val="bullet"/>
      <w:lvlText w:val="•"/>
      <w:lvlJc w:val="left"/>
      <w:pPr>
        <w:ind w:left="3751" w:hanging="327"/>
      </w:pPr>
      <w:rPr>
        <w:rFonts w:hint="default"/>
      </w:rPr>
    </w:lvl>
    <w:lvl w:ilvl="5" w:tplc="62DAD998">
      <w:numFmt w:val="bullet"/>
      <w:lvlText w:val="•"/>
      <w:lvlJc w:val="left"/>
      <w:pPr>
        <w:ind w:left="4654" w:hanging="327"/>
      </w:pPr>
      <w:rPr>
        <w:rFonts w:hint="default"/>
      </w:rPr>
    </w:lvl>
    <w:lvl w:ilvl="6" w:tplc="352E9EF8">
      <w:numFmt w:val="bullet"/>
      <w:lvlText w:val="•"/>
      <w:lvlJc w:val="left"/>
      <w:pPr>
        <w:ind w:left="5557" w:hanging="327"/>
      </w:pPr>
      <w:rPr>
        <w:rFonts w:hint="default"/>
      </w:rPr>
    </w:lvl>
    <w:lvl w:ilvl="7" w:tplc="24BCB618">
      <w:numFmt w:val="bullet"/>
      <w:lvlText w:val="•"/>
      <w:lvlJc w:val="left"/>
      <w:pPr>
        <w:ind w:left="6460" w:hanging="327"/>
      </w:pPr>
      <w:rPr>
        <w:rFonts w:hint="default"/>
      </w:rPr>
    </w:lvl>
    <w:lvl w:ilvl="8" w:tplc="62A0FDD8">
      <w:numFmt w:val="bullet"/>
      <w:lvlText w:val="•"/>
      <w:lvlJc w:val="left"/>
      <w:pPr>
        <w:ind w:left="7363" w:hanging="327"/>
      </w:pPr>
      <w:rPr>
        <w:rFonts w:hint="default"/>
      </w:rPr>
    </w:lvl>
  </w:abstractNum>
  <w:abstractNum w:abstractNumId="2" w15:restartNumberingAfterBreak="0">
    <w:nsid w:val="50521819"/>
    <w:multiLevelType w:val="hybridMultilevel"/>
    <w:tmpl w:val="4DF066DA"/>
    <w:lvl w:ilvl="0" w:tplc="550E5296">
      <w:start w:val="1"/>
      <w:numFmt w:val="decimal"/>
      <w:lvlText w:val="%1."/>
      <w:lvlJc w:val="left"/>
      <w:pPr>
        <w:ind w:left="176" w:hanging="466"/>
        <w:jc w:val="left"/>
      </w:pPr>
      <w:rPr>
        <w:rFonts w:hint="default"/>
        <w:spacing w:val="-5"/>
        <w:w w:val="97"/>
      </w:rPr>
    </w:lvl>
    <w:lvl w:ilvl="1" w:tplc="D0E46CC2">
      <w:numFmt w:val="bullet"/>
      <w:lvlText w:val="•"/>
      <w:lvlJc w:val="left"/>
      <w:pPr>
        <w:ind w:left="1078" w:hanging="466"/>
      </w:pPr>
      <w:rPr>
        <w:rFonts w:hint="default"/>
      </w:rPr>
    </w:lvl>
    <w:lvl w:ilvl="2" w:tplc="B338DDE2">
      <w:numFmt w:val="bullet"/>
      <w:lvlText w:val="•"/>
      <w:lvlJc w:val="left"/>
      <w:pPr>
        <w:ind w:left="1977" w:hanging="466"/>
      </w:pPr>
      <w:rPr>
        <w:rFonts w:hint="default"/>
      </w:rPr>
    </w:lvl>
    <w:lvl w:ilvl="3" w:tplc="A50642C8">
      <w:numFmt w:val="bullet"/>
      <w:lvlText w:val="•"/>
      <w:lvlJc w:val="left"/>
      <w:pPr>
        <w:ind w:left="2876" w:hanging="466"/>
      </w:pPr>
      <w:rPr>
        <w:rFonts w:hint="default"/>
      </w:rPr>
    </w:lvl>
    <w:lvl w:ilvl="4" w:tplc="7266299E">
      <w:numFmt w:val="bullet"/>
      <w:lvlText w:val="•"/>
      <w:lvlJc w:val="left"/>
      <w:pPr>
        <w:ind w:left="3775" w:hanging="466"/>
      </w:pPr>
      <w:rPr>
        <w:rFonts w:hint="default"/>
      </w:rPr>
    </w:lvl>
    <w:lvl w:ilvl="5" w:tplc="1980BB10">
      <w:numFmt w:val="bullet"/>
      <w:lvlText w:val="•"/>
      <w:lvlJc w:val="left"/>
      <w:pPr>
        <w:ind w:left="4674" w:hanging="466"/>
      </w:pPr>
      <w:rPr>
        <w:rFonts w:hint="default"/>
      </w:rPr>
    </w:lvl>
    <w:lvl w:ilvl="6" w:tplc="CFA2F8FE">
      <w:numFmt w:val="bullet"/>
      <w:lvlText w:val="•"/>
      <w:lvlJc w:val="left"/>
      <w:pPr>
        <w:ind w:left="5573" w:hanging="466"/>
      </w:pPr>
      <w:rPr>
        <w:rFonts w:hint="default"/>
      </w:rPr>
    </w:lvl>
    <w:lvl w:ilvl="7" w:tplc="E3DAA74E">
      <w:numFmt w:val="bullet"/>
      <w:lvlText w:val="•"/>
      <w:lvlJc w:val="left"/>
      <w:pPr>
        <w:ind w:left="6472" w:hanging="466"/>
      </w:pPr>
      <w:rPr>
        <w:rFonts w:hint="default"/>
      </w:rPr>
    </w:lvl>
    <w:lvl w:ilvl="8" w:tplc="0AB05656">
      <w:numFmt w:val="bullet"/>
      <w:lvlText w:val="•"/>
      <w:lvlJc w:val="left"/>
      <w:pPr>
        <w:ind w:left="7371" w:hanging="466"/>
      </w:pPr>
      <w:rPr>
        <w:rFonts w:hint="default"/>
      </w:rPr>
    </w:lvl>
  </w:abstractNum>
  <w:num w:numId="1" w16cid:durableId="354312697">
    <w:abstractNumId w:val="1"/>
  </w:num>
  <w:num w:numId="2" w16cid:durableId="337927097">
    <w:abstractNumId w:val="0"/>
  </w:num>
  <w:num w:numId="3" w16cid:durableId="57012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15"/>
    <w:rsid w:val="0065762C"/>
    <w:rsid w:val="006B4F5F"/>
    <w:rsid w:val="00917B15"/>
    <w:rsid w:val="00B46E4C"/>
    <w:rsid w:val="00B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2D0DF"/>
  <w15:docId w15:val="{421BA1C3-417D-4FE7-B14B-F1D6AB40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3"/>
      <w:ind w:left="133"/>
    </w:pPr>
    <w:rPr>
      <w:sz w:val="70"/>
      <w:szCs w:val="70"/>
    </w:rPr>
  </w:style>
  <w:style w:type="paragraph" w:styleId="a5">
    <w:name w:val="List Paragraph"/>
    <w:basedOn w:val="a"/>
    <w:uiPriority w:val="1"/>
    <w:qFormat/>
    <w:pPr>
      <w:ind w:left="134" w:firstLine="59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60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6034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60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603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844</Characters>
  <Application>Microsoft Office Word</Application>
  <DocSecurity>0</DocSecurity>
  <Lines>76</Lines>
  <Paragraphs>61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fan wang</cp:lastModifiedBy>
  <cp:revision>2</cp:revision>
  <dcterms:created xsi:type="dcterms:W3CDTF">2026-01-27T09:17:00Z</dcterms:created>
  <dcterms:modified xsi:type="dcterms:W3CDTF">2026-01-27T09:17:00Z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RICOH IM C6000</vt:lpwstr>
  </property>
  <property fmtid="{D5CDD505-2E9C-101B-9397-08002B2CF9AE}" pid="4" name="LastSaved">
    <vt:filetime>2026-01-27T00:00:00Z</vt:filetime>
  </property>
</Properties>
</file>