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06B21">
      <w:pPr>
        <w:rPr>
          <w:rFonts w:ascii="黑体" w:hAnsi="黑体" w:eastAsia="黑体" w:cs="黑体"/>
          <w:color w:val="1F2329"/>
          <w:kern w:val="0"/>
          <w:sz w:val="32"/>
          <w:szCs w:val="32"/>
          <w:shd w:val="clear" w:color="auto" w:fill="FFFFFF"/>
        </w:rPr>
      </w:pPr>
      <w:r>
        <w:rPr>
          <w:rFonts w:hint="eastAsia" w:ascii="黑体" w:hAnsi="黑体" w:eastAsia="黑体" w:cs="黑体"/>
          <w:color w:val="1F2329"/>
          <w:kern w:val="0"/>
          <w:sz w:val="32"/>
          <w:szCs w:val="32"/>
          <w:shd w:val="clear" w:color="auto" w:fill="FFFFFF"/>
        </w:rPr>
        <w:t>附件1</w:t>
      </w:r>
    </w:p>
    <w:p w14:paraId="647C3F7A">
      <w:pPr>
        <w:rPr>
          <w:rFonts w:hint="eastAsia" w:ascii="宋体" w:hAnsi="宋体" w:eastAsia="宋体" w:cs="宋体"/>
          <w:b/>
          <w:sz w:val="32"/>
          <w:szCs w:val="32"/>
        </w:rPr>
      </w:pPr>
    </w:p>
    <w:p w14:paraId="040AAB35">
      <w:pPr>
        <w:jc w:val="center"/>
        <w:rPr>
          <w:rFonts w:ascii="宋体" w:hAnsi="宋体" w:eastAsia="宋体" w:cs="宋体"/>
          <w:b/>
          <w:sz w:val="32"/>
          <w:szCs w:val="32"/>
        </w:rPr>
      </w:pPr>
      <w:bookmarkStart w:id="2" w:name="_GoBack"/>
      <w:r>
        <w:rPr>
          <w:rFonts w:hint="eastAsia" w:ascii="宋体" w:hAnsi="宋体" w:eastAsia="宋体" w:cs="宋体"/>
          <w:b/>
          <w:sz w:val="32"/>
          <w:szCs w:val="32"/>
        </w:rPr>
        <w:t>专委会团体标准制（修）定计划项目征集内容及体系范畴</w:t>
      </w:r>
      <w:bookmarkEnd w:id="2"/>
    </w:p>
    <w:p w14:paraId="74DBAFAC">
      <w:pPr>
        <w:jc w:val="center"/>
        <w:rPr>
          <w:rFonts w:hint="eastAsia" w:ascii="宋体" w:hAnsi="宋体" w:eastAsia="宋体" w:cs="宋体"/>
          <w:b/>
          <w:sz w:val="32"/>
          <w:szCs w:val="32"/>
        </w:rPr>
      </w:pPr>
    </w:p>
    <w:p w14:paraId="21DF42C8">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中国能源研究会能源装备智能检修与安全运行专业委员会2026年度将</w:t>
      </w:r>
      <w:bookmarkStart w:id="0" w:name="OLE_LINK3"/>
      <w:bookmarkStart w:id="1" w:name="OLE_LINK4"/>
      <w:r>
        <w:rPr>
          <w:rFonts w:hint="eastAsia" w:ascii="仿宋" w:hAnsi="仿宋" w:eastAsia="仿宋" w:cs="仿宋"/>
          <w:color w:val="1F2329"/>
          <w:kern w:val="0"/>
          <w:sz w:val="28"/>
          <w:szCs w:val="28"/>
          <w:shd w:val="clear" w:color="auto" w:fill="FFFFFF"/>
        </w:rPr>
        <w:t>聚焦输电、变电、配电、火电、风电、光伏、氢能、储能等核心设备及电力生产中的智能检修与安全运行</w:t>
      </w:r>
      <w:bookmarkEnd w:id="0"/>
      <w:bookmarkEnd w:id="1"/>
      <w:r>
        <w:rPr>
          <w:rFonts w:hint="eastAsia" w:ascii="仿宋" w:hAnsi="仿宋" w:eastAsia="仿宋" w:cs="仿宋"/>
          <w:color w:val="1F2329"/>
          <w:kern w:val="0"/>
          <w:sz w:val="28"/>
          <w:szCs w:val="28"/>
          <w:shd w:val="clear" w:color="auto" w:fill="FFFFFF"/>
        </w:rPr>
        <w:t>核心环节，征集相关的管理方法、试验方法、技术导则、技术规程、管理规范、技术规范、评价规范、技术要求、技术指南、应用指南等团体标准的制（修）定计划项目，包含但不限于以下内容</w:t>
      </w:r>
    </w:p>
    <w:p w14:paraId="0D11C2C2">
      <w:pPr>
        <w:pStyle w:val="13"/>
        <w:spacing w:line="480" w:lineRule="exact"/>
        <w:ind w:firstLine="56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一、总体范畴</w:t>
      </w:r>
    </w:p>
    <w:p w14:paraId="7D69469E">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1.能源装备智能检测技术（含红外、超声、振动、油液分析、无损检测等）及试验方法；</w:t>
      </w:r>
    </w:p>
    <w:p w14:paraId="4AC719CD">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2.能源装备故障诊断、预测性维护算法模型及应用指南；</w:t>
      </w:r>
    </w:p>
    <w:p w14:paraId="5335B7CC">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3.检修机器人、无人机等智能装备在能源装备检修中的应用技术规程；</w:t>
      </w:r>
    </w:p>
    <w:p w14:paraId="4ED8DD48">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4.能源装备智能检修数字化平台（含工单管理、资源调度、过程追溯等）建设与运行规范；</w:t>
      </w:r>
    </w:p>
    <w:p w14:paraId="70ADFAA1">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5.能源装备运行安全风险评估、分级及管控方法；</w:t>
      </w:r>
    </w:p>
    <w:p w14:paraId="5D74ECC5">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6.能源装备运行与智能检修突发安全事件应急处置流程、救援技术要求及预案编制规范；</w:t>
      </w:r>
    </w:p>
    <w:p w14:paraId="69AC2C30">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7.能源装备智能检修与安全运行相关人员资质考核、技能评定、绩效评价规范等。</w:t>
      </w:r>
    </w:p>
    <w:p w14:paraId="0D28197D">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二、专项标准体系范畴</w:t>
      </w:r>
    </w:p>
    <w:p w14:paraId="5666810A">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专委会聚焦电网智能检修与安全运行核心环节，开展专项技术标准体系研究及初步框架的建设，可参考以下体系范畴进行申报：</w:t>
      </w:r>
    </w:p>
    <w:p w14:paraId="3571320D">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 xml:space="preserve">1.电网卫星遥感技术应用标准体系，包括基础综合、卫星通用和场景应用3个子标准体系。主要包含电网卫星遥感技术应用标准建设所需的总体性、通用性的标准和规范，分为术语与定义、通用基础、安全管理、数据管理等系列标准，电网卫星遥感技术基础通用标准和卫星遥感技术应用于电网不同场景的标准和规范，分为规划设计、施工建设、运维检修、灾害应急等模块。 </w:t>
      </w:r>
    </w:p>
    <w:p w14:paraId="5299F942">
      <w:pPr>
        <w:jc w:val="center"/>
        <w:rPr>
          <w:rFonts w:ascii="楷体" w:hAnsi="楷体" w:eastAsia="楷体" w:cs="Arial"/>
          <w:color w:val="1F2329"/>
          <w:kern w:val="0"/>
          <w:sz w:val="28"/>
          <w:szCs w:val="28"/>
          <w:shd w:val="clear" w:color="auto" w:fill="FFFFFF"/>
        </w:rPr>
      </w:pPr>
      <w:r>
        <w:rPr>
          <w:rFonts w:hint="eastAsia" w:ascii="楷体" w:hAnsi="楷体" w:eastAsia="楷体" w:cs="Arial"/>
          <w:color w:val="1F2329"/>
          <w:kern w:val="0"/>
          <w:sz w:val="28"/>
          <w:szCs w:val="28"/>
          <w:shd w:val="clear" w:color="auto" w:fill="FFFFFF"/>
        </w:rPr>
        <w:drawing>
          <wp:anchor distT="0" distB="0" distL="114300" distR="114300" simplePos="0" relativeHeight="251660288" behindDoc="0" locked="0" layoutInCell="1" allowOverlap="1">
            <wp:simplePos x="0" y="0"/>
            <wp:positionH relativeFrom="column">
              <wp:posOffset>644525</wp:posOffset>
            </wp:positionH>
            <wp:positionV relativeFrom="paragraph">
              <wp:posOffset>107315</wp:posOffset>
            </wp:positionV>
            <wp:extent cx="4458335" cy="394335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458335" cy="3943350"/>
                    </a:xfrm>
                    <a:prstGeom prst="rect">
                      <a:avLst/>
                    </a:prstGeom>
                    <a:noFill/>
                  </pic:spPr>
                </pic:pic>
              </a:graphicData>
            </a:graphic>
          </wp:anchor>
        </w:drawing>
      </w:r>
      <w:r>
        <w:rPr>
          <w:rFonts w:hint="eastAsia" w:ascii="楷体" w:hAnsi="楷体" w:eastAsia="楷体" w:cs="Arial"/>
          <w:color w:val="1F2329"/>
          <w:kern w:val="0"/>
          <w:sz w:val="28"/>
          <w:szCs w:val="28"/>
          <w:shd w:val="clear" w:color="auto" w:fill="FFFFFF"/>
        </w:rPr>
        <w:t>图1：电网卫星遥感技术应用标准体系框架</w:t>
      </w:r>
    </w:p>
    <w:p w14:paraId="77FC3F53">
      <w:pPr>
        <w:spacing w:line="480" w:lineRule="exact"/>
        <w:ind w:firstLine="560" w:firstLineChars="200"/>
        <w:rPr>
          <w:rFonts w:ascii="仿宋" w:hAnsi="仿宋" w:eastAsia="仿宋" w:cs="仿宋"/>
          <w:color w:val="1F2329"/>
          <w:kern w:val="0"/>
          <w:sz w:val="28"/>
          <w:szCs w:val="28"/>
          <w:shd w:val="clear" w:color="auto" w:fill="FFFFFF"/>
        </w:rPr>
      </w:pPr>
      <w:r>
        <w:rPr>
          <w:rFonts w:hint="eastAsia" w:ascii="仿宋" w:hAnsi="仿宋" w:eastAsia="仿宋" w:cs="仿宋"/>
          <w:color w:val="1F2329"/>
          <w:kern w:val="0"/>
          <w:sz w:val="28"/>
          <w:szCs w:val="28"/>
          <w:shd w:val="clear" w:color="auto" w:fill="FFFFFF"/>
        </w:rPr>
        <w:t>2.电网无人机检测检修应用与创新工法标准系列，包括基础通过类、无人机运载类、检测类、检修类和其他类，总体架构如图所示。根据无人机作业平台的用途及对电网设备设施开展运维检修作业类型的不同，专业应用场景分为无人机运载类、检测类、检修类和其他类四个子体系。</w:t>
      </w:r>
    </w:p>
    <w:p w14:paraId="23165801">
      <w:pPr>
        <w:rPr>
          <w:rFonts w:ascii="仿宋" w:hAnsi="仿宋" w:eastAsia="仿宋" w:cs="Arial"/>
          <w:color w:val="1F2329"/>
          <w:kern w:val="0"/>
          <w:sz w:val="28"/>
          <w:szCs w:val="28"/>
          <w:shd w:val="clear" w:color="auto" w:fill="FFFFFF"/>
        </w:rPr>
      </w:pPr>
      <w:r>
        <w:rPr>
          <w:rFonts w:ascii="仿宋" w:hAnsi="仿宋" w:eastAsia="仿宋" w:cs="Arial"/>
          <w:color w:val="1F2329"/>
          <w:kern w:val="0"/>
          <w:sz w:val="28"/>
          <w:szCs w:val="28"/>
          <w:shd w:val="clear" w:color="auto" w:fill="FFFFFF"/>
        </w:rPr>
        <w:t xml:space="preserve"> </w:t>
      </w:r>
      <w:r>
        <w:rPr>
          <w:rFonts w:ascii="仿宋" w:hAnsi="仿宋" w:eastAsia="仿宋" w:cs="Arial"/>
          <w:color w:val="1F2329"/>
          <w:kern w:val="0"/>
          <w:sz w:val="28"/>
          <w:szCs w:val="28"/>
          <w:shd w:val="clear" w:color="auto" w:fill="FFFFFF"/>
        </w:rPr>
        <w:drawing>
          <wp:inline distT="0" distB="0" distL="0" distR="0">
            <wp:extent cx="5346700" cy="287782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46700" cy="2877820"/>
                    </a:xfrm>
                    <a:prstGeom prst="rect">
                      <a:avLst/>
                    </a:prstGeom>
                    <a:noFill/>
                  </pic:spPr>
                </pic:pic>
              </a:graphicData>
            </a:graphic>
          </wp:inline>
        </w:drawing>
      </w:r>
    </w:p>
    <w:p w14:paraId="2B3AD3CA">
      <w:pPr>
        <w:jc w:val="center"/>
        <w:rPr>
          <w:rFonts w:ascii="楷体" w:hAnsi="楷体" w:eastAsia="楷体" w:cs="Arial"/>
          <w:color w:val="1F2329"/>
          <w:kern w:val="0"/>
          <w:sz w:val="28"/>
          <w:szCs w:val="28"/>
          <w:shd w:val="clear" w:color="auto" w:fill="FFFFFF"/>
        </w:rPr>
      </w:pPr>
      <w:r>
        <w:rPr>
          <w:rFonts w:hint="eastAsia" w:ascii="楷体" w:hAnsi="楷体" w:eastAsia="楷体" w:cs="Arial"/>
          <w:color w:val="1F2329"/>
          <w:kern w:val="0"/>
          <w:sz w:val="28"/>
          <w:szCs w:val="28"/>
          <w:shd w:val="clear" w:color="auto" w:fill="FFFFFF"/>
        </w:rPr>
        <w:t>图</w:t>
      </w:r>
      <w:r>
        <w:rPr>
          <w:rFonts w:ascii="楷体" w:hAnsi="楷体" w:eastAsia="楷体" w:cs="Arial"/>
          <w:color w:val="1F2329"/>
          <w:kern w:val="0"/>
          <w:sz w:val="28"/>
          <w:szCs w:val="28"/>
          <w:shd w:val="clear" w:color="auto" w:fill="FFFFFF"/>
        </w:rPr>
        <w:t>2：</w:t>
      </w:r>
      <w:r>
        <w:rPr>
          <w:rFonts w:hint="eastAsia" w:ascii="楷体" w:hAnsi="楷体" w:eastAsia="楷体" w:cs="Arial"/>
          <w:color w:val="1F2329"/>
          <w:kern w:val="0"/>
          <w:sz w:val="28"/>
          <w:szCs w:val="28"/>
          <w:shd w:val="clear" w:color="auto" w:fill="FFFFFF"/>
        </w:rPr>
        <w:t>电网无人机检测检修应用与创新工法标准体系框架</w:t>
      </w:r>
    </w:p>
    <w:p w14:paraId="0ADBB36B">
      <w:pPr>
        <w:ind w:firstLine="560" w:firstLineChars="200"/>
        <w:rPr>
          <w:rFonts w:ascii="仿宋" w:hAnsi="仿宋" w:eastAsia="仿宋" w:cs="Arial"/>
          <w:color w:val="1F2329"/>
          <w:kern w:val="0"/>
          <w:sz w:val="28"/>
          <w:szCs w:val="28"/>
          <w:shd w:val="clear" w:color="auto" w:fill="FFFFFF"/>
        </w:rPr>
      </w:pPr>
    </w:p>
    <w:p w14:paraId="297ECAD7">
      <w:pPr>
        <w:spacing w:line="480" w:lineRule="exact"/>
        <w:ind w:firstLine="560" w:firstLineChars="200"/>
        <w:rPr>
          <w:rFonts w:ascii="仿宋" w:hAnsi="仿宋" w:eastAsia="仿宋" w:cs="Arial"/>
          <w:color w:val="1F2329"/>
          <w:kern w:val="0"/>
          <w:sz w:val="28"/>
          <w:szCs w:val="28"/>
          <w:shd w:val="clear" w:color="auto" w:fill="FFFFFF"/>
        </w:rPr>
      </w:pPr>
      <w:r>
        <w:rPr>
          <w:rFonts w:hint="eastAsia" w:ascii="仿宋" w:hAnsi="仿宋" w:eastAsia="仿宋" w:cs="Arial"/>
          <w:color w:val="1F2329"/>
          <w:kern w:val="0"/>
          <w:sz w:val="28"/>
          <w:szCs w:val="28"/>
          <w:shd w:val="clear" w:color="auto" w:fill="FFFFFF"/>
        </w:rPr>
        <w:t>三、不停电检修作业工法系列标准，包含输电、变电和配电、低压等电力不停电检修作业（带电作业、无人机作业、机器人作业等）领域内，基于电力不停电作业机械化、数字化、智能化作业创新工法以及创新工法中使用的新装备、新工具及新工艺的技术要求、使用方法、工艺流程等。</w:t>
      </w:r>
    </w:p>
    <w:p w14:paraId="00387213">
      <w:pPr>
        <w:rPr>
          <w:rFonts w:ascii="仿宋" w:hAnsi="仿宋" w:eastAsia="仿宋" w:cs="Arial"/>
          <w:color w:val="1F2329"/>
          <w:kern w:val="0"/>
          <w:sz w:val="32"/>
          <w:szCs w:val="32"/>
          <w:shd w:val="clear" w:color="auto" w:fill="FFFFFF"/>
        </w:rPr>
      </w:pPr>
    </w:p>
    <w:p w14:paraId="107CFFD3">
      <w:pPr>
        <w:rPr>
          <w:rFonts w:ascii="仿宋" w:hAnsi="仿宋" w:eastAsia="仿宋" w:cs="Arial"/>
          <w:color w:val="1F2329"/>
          <w:kern w:val="0"/>
          <w:sz w:val="32"/>
          <w:szCs w:val="32"/>
          <w:shd w:val="clear" w:color="auto" w:fill="FFFFFF"/>
        </w:rPr>
      </w:pPr>
    </w:p>
    <w:p w14:paraId="266EE89E">
      <w:pPr>
        <w:rPr>
          <w:rFonts w:ascii="仿宋" w:hAnsi="仿宋" w:eastAsia="仿宋" w:cs="Arial"/>
          <w:color w:val="1F2329"/>
          <w:kern w:val="0"/>
          <w:sz w:val="32"/>
          <w:szCs w:val="32"/>
          <w:shd w:val="clear" w:color="auto" w:fill="FFFFFF"/>
        </w:rPr>
      </w:pPr>
    </w:p>
    <w:p w14:paraId="07DEC8A1">
      <w:pPr>
        <w:rPr>
          <w:rFonts w:ascii="仿宋" w:hAnsi="仿宋" w:eastAsia="仿宋" w:cs="Arial"/>
          <w:color w:val="1F2329"/>
          <w:kern w:val="0"/>
          <w:sz w:val="32"/>
          <w:szCs w:val="32"/>
          <w:shd w:val="clear" w:color="auto" w:fill="FFFFFF"/>
        </w:rPr>
      </w:pPr>
    </w:p>
    <w:p w14:paraId="08C37C44">
      <w:pPr>
        <w:rPr>
          <w:rFonts w:ascii="仿宋" w:hAnsi="仿宋" w:eastAsia="仿宋" w:cs="Arial"/>
          <w:color w:val="1F2329"/>
          <w:kern w:val="0"/>
          <w:sz w:val="32"/>
          <w:szCs w:val="32"/>
          <w:shd w:val="clear" w:color="auto" w:fill="FFFFFF"/>
        </w:rPr>
      </w:pPr>
    </w:p>
    <w:p w14:paraId="4E8303E2">
      <w:pPr>
        <w:rPr>
          <w:rFonts w:ascii="仿宋" w:hAnsi="仿宋" w:eastAsia="仿宋" w:cs="Arial"/>
          <w:color w:val="1F2329"/>
          <w:kern w:val="0"/>
          <w:sz w:val="32"/>
          <w:szCs w:val="32"/>
          <w:shd w:val="clear" w:color="auto" w:fill="FFFFFF"/>
        </w:rPr>
      </w:pPr>
    </w:p>
    <w:p w14:paraId="1338E460">
      <w:pPr>
        <w:rPr>
          <w:rFonts w:ascii="仿宋" w:hAnsi="仿宋" w:eastAsia="仿宋" w:cs="Arial"/>
          <w:color w:val="1F2329"/>
          <w:kern w:val="0"/>
          <w:sz w:val="32"/>
          <w:szCs w:val="32"/>
          <w:shd w:val="clear" w:color="auto" w:fill="FFFFFF"/>
        </w:rPr>
      </w:pPr>
    </w:p>
    <w:p w14:paraId="089DE03D">
      <w:pPr>
        <w:rPr>
          <w:rFonts w:ascii="仿宋" w:hAnsi="仿宋" w:eastAsia="仿宋" w:cs="Arial"/>
          <w:color w:val="1F2329"/>
          <w:kern w:val="0"/>
          <w:sz w:val="32"/>
          <w:szCs w:val="32"/>
          <w:shd w:val="clear" w:color="auto" w:fill="FFFFFF"/>
        </w:rPr>
      </w:pPr>
    </w:p>
    <w:p w14:paraId="2BB041D4">
      <w:pPr>
        <w:rPr>
          <w:rFonts w:ascii="仿宋" w:hAnsi="仿宋" w:eastAsia="仿宋" w:cs="Arial"/>
          <w:color w:val="1F2329"/>
          <w:kern w:val="0"/>
          <w:sz w:val="32"/>
          <w:szCs w:val="32"/>
          <w:shd w:val="clear" w:color="auto" w:fill="FFFFFF"/>
        </w:rPr>
      </w:pPr>
    </w:p>
    <w:p w14:paraId="23DA284D">
      <w:pPr>
        <w:rPr>
          <w:rFonts w:ascii="仿宋" w:hAnsi="仿宋" w:eastAsia="仿宋" w:cs="Arial"/>
          <w:color w:val="1F2329"/>
          <w:kern w:val="0"/>
          <w:sz w:val="32"/>
          <w:szCs w:val="32"/>
          <w:shd w:val="clear" w:color="auto" w:fill="FFFFFF"/>
        </w:rPr>
      </w:pPr>
    </w:p>
    <w:p w14:paraId="0348D3FD">
      <w:pPr>
        <w:rPr>
          <w:rFonts w:ascii="仿宋" w:hAnsi="仿宋" w:eastAsia="仿宋" w:cs="Arial"/>
          <w:color w:val="1F2329"/>
          <w:kern w:val="0"/>
          <w:sz w:val="32"/>
          <w:szCs w:val="32"/>
          <w:shd w:val="clear" w:color="auto" w:fill="FFFFFF"/>
        </w:rPr>
      </w:pPr>
    </w:p>
    <w:p w14:paraId="1BF9455D">
      <w:pPr>
        <w:rPr>
          <w:rFonts w:ascii="仿宋" w:hAnsi="仿宋" w:eastAsia="仿宋" w:cs="Arial"/>
          <w:color w:val="1F2329"/>
          <w:kern w:val="0"/>
          <w:sz w:val="32"/>
          <w:szCs w:val="32"/>
          <w:shd w:val="clear" w:color="auto" w:fill="FFFFFF"/>
        </w:rPr>
      </w:pPr>
    </w:p>
    <w:p w14:paraId="38C1AAF3">
      <w:pPr>
        <w:pStyle w:val="2"/>
        <w:spacing w:before="63" w:line="222" w:lineRule="auto"/>
        <w:jc w:val="left"/>
        <w:rPr>
          <w:rFonts w:ascii="仿宋" w:hAnsi="仿宋" w:eastAsia="仿宋" w:cs="黑体"/>
          <w:spacing w:val="2"/>
          <w:sz w:val="22"/>
        </w:rPr>
      </w:pPr>
    </w:p>
    <w:sectPr>
      <w:footerReference r:id="rId3" w:type="default"/>
      <w:pgSz w:w="11900" w:h="16838"/>
      <w:pgMar w:top="2098" w:right="1531" w:bottom="1984" w:left="1531" w:header="851" w:footer="992" w:gutter="0"/>
      <w:pgNumType w:fmt="numberInDash"/>
      <w:cols w:equalWidth="0" w:num="1">
        <w:col w:w="8935"/>
      </w:cols>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A38747-1E3E-4B4F-B72B-48C7E37ADB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E47450A0-ABD5-4C23-A627-11B85215EBB9}"/>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w:panose1 w:val="020B0604020202020204"/>
    <w:charset w:val="00"/>
    <w:family w:val="swiss"/>
    <w:pitch w:val="default"/>
    <w:sig w:usb0="E0002EFF" w:usb1="C000785B" w:usb2="00000009" w:usb3="00000000" w:csb0="400001FF" w:csb1="FFFF0000"/>
    <w:embedRegular r:id="rId3" w:fontKey="{7A1ECBBA-4F27-47AE-ADAB-2F750EC1B27A}"/>
  </w:font>
  <w:font w:name="楷体">
    <w:panose1 w:val="02010609060101010101"/>
    <w:charset w:val="86"/>
    <w:family w:val="modern"/>
    <w:pitch w:val="default"/>
    <w:sig w:usb0="800002BF" w:usb1="38CF7CFA" w:usb2="00000016" w:usb3="00000000" w:csb0="00040001" w:csb1="00000000"/>
    <w:embedRegular r:id="rId4" w:fontKey="{4373489F-E7B6-4DCF-99D8-B1EC4894E9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C15A">
    <w:pPr>
      <w:pStyle w:val="5"/>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6349"/>
                          </w:sdtPr>
                          <w:sdtEndPr>
                            <w:rPr>
                              <w:rFonts w:ascii="Times New Roman" w:hAnsi="Times New Roman" w:cs="Times New Roman"/>
                              <w:sz w:val="28"/>
                              <w:szCs w:val="28"/>
                            </w:rPr>
                          </w:sdtEndPr>
                          <w:sdtContent>
                            <w:p w14:paraId="3044923A">
                              <w:pPr>
                                <w:pStyle w:val="5"/>
                                <w:jc w:val="right"/>
                                <w:rPr>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3 -</w:t>
                              </w:r>
                              <w:r>
                                <w:rPr>
                                  <w:rFonts w:ascii="Times New Roman" w:hAnsi="Times New Roman" w:cs="Times New Roman"/>
                                  <w:sz w:val="28"/>
                                  <w:szCs w:val="28"/>
                                </w:rPr>
                                <w:fldChar w:fldCharType="end"/>
                              </w:r>
                            </w:p>
                          </w:sdtContent>
                        </w:sdt>
                        <w:p w14:paraId="51AA8AB8">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56349"/>
                    </w:sdtPr>
                    <w:sdtEndPr>
                      <w:rPr>
                        <w:rFonts w:ascii="Times New Roman" w:hAnsi="Times New Roman" w:cs="Times New Roman"/>
                        <w:sz w:val="28"/>
                        <w:szCs w:val="28"/>
                      </w:rPr>
                    </w:sdtEndPr>
                    <w:sdtContent>
                      <w:p w14:paraId="3044923A">
                        <w:pPr>
                          <w:pStyle w:val="5"/>
                          <w:jc w:val="right"/>
                          <w:rPr>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3 -</w:t>
                        </w:r>
                        <w:r>
                          <w:rPr>
                            <w:rFonts w:ascii="Times New Roman" w:hAnsi="Times New Roman" w:cs="Times New Roman"/>
                            <w:sz w:val="28"/>
                            <w:szCs w:val="28"/>
                          </w:rPr>
                          <w:fldChar w:fldCharType="end"/>
                        </w:r>
                      </w:p>
                    </w:sdtContent>
                  </w:sdt>
                  <w:p w14:paraId="51AA8AB8">
                    <w:pPr>
                      <w:pStyle w:val="2"/>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7"/>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852" w:firstLine="0"/>
      </w:pPr>
      <w:rPr>
        <w:rFonts w:hint="eastAsia" w:ascii="黑体" w:hAnsi="Times New Roman" w:eastAsia="黑体" w:cs="Times New Roman"/>
        <w:b w:val="0"/>
        <w:bCs w:val="0"/>
        <w:i w:val="0"/>
        <w:iCs w:val="0"/>
        <w:caps w:val="0"/>
        <w:strike w:val="0"/>
        <w:dstrike w:val="0"/>
        <w:vanish w:val="0"/>
        <w:color w:val="auto"/>
        <w:spacing w:val="0"/>
        <w:kern w:val="0"/>
        <w:position w:val="0"/>
        <w:sz w:val="21"/>
        <w:szCs w:val="21"/>
        <w:u w:val="none"/>
        <w:vertAlign w:val="baseline"/>
      </w:rPr>
    </w:lvl>
    <w:lvl w:ilvl="2" w:tentative="0">
      <w:start w:val="1"/>
      <w:numFmt w:val="decimal"/>
      <w:suff w:val="nothing"/>
      <w:lvlText w:val="%1.%2.%3　"/>
      <w:lvlJc w:val="left"/>
      <w:pPr>
        <w:ind w:left="1844"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0MWVlYmM5Y2UzMzg3OTlhZWI4Y2E5ZWE1ZGRlMDUifQ=="/>
  </w:docVars>
  <w:rsids>
    <w:rsidRoot w:val="007D66CB"/>
    <w:rsid w:val="00003B82"/>
    <w:rsid w:val="000150F4"/>
    <w:rsid w:val="00024E48"/>
    <w:rsid w:val="000408B8"/>
    <w:rsid w:val="00075F2A"/>
    <w:rsid w:val="000A2B27"/>
    <w:rsid w:val="000A67B1"/>
    <w:rsid w:val="000C6F22"/>
    <w:rsid w:val="000F6412"/>
    <w:rsid w:val="001048B2"/>
    <w:rsid w:val="00123EE8"/>
    <w:rsid w:val="00142204"/>
    <w:rsid w:val="001633B0"/>
    <w:rsid w:val="001B3FEC"/>
    <w:rsid w:val="001C1B6B"/>
    <w:rsid w:val="001D40B6"/>
    <w:rsid w:val="0020048E"/>
    <w:rsid w:val="00200845"/>
    <w:rsid w:val="00204A63"/>
    <w:rsid w:val="002077A0"/>
    <w:rsid w:val="00251827"/>
    <w:rsid w:val="002632E2"/>
    <w:rsid w:val="002703ED"/>
    <w:rsid w:val="002B1690"/>
    <w:rsid w:val="002B4E44"/>
    <w:rsid w:val="002B5F99"/>
    <w:rsid w:val="002B6C3D"/>
    <w:rsid w:val="002C69C1"/>
    <w:rsid w:val="002D1913"/>
    <w:rsid w:val="002E235E"/>
    <w:rsid w:val="002F56A3"/>
    <w:rsid w:val="003327C5"/>
    <w:rsid w:val="003A404F"/>
    <w:rsid w:val="003D4CB4"/>
    <w:rsid w:val="003D5ABC"/>
    <w:rsid w:val="003E4066"/>
    <w:rsid w:val="003F59E7"/>
    <w:rsid w:val="003F7C42"/>
    <w:rsid w:val="0044621F"/>
    <w:rsid w:val="0044662E"/>
    <w:rsid w:val="00447A38"/>
    <w:rsid w:val="00471975"/>
    <w:rsid w:val="00477A70"/>
    <w:rsid w:val="0048362B"/>
    <w:rsid w:val="004B70FD"/>
    <w:rsid w:val="004C14AB"/>
    <w:rsid w:val="004E2BD8"/>
    <w:rsid w:val="004F5943"/>
    <w:rsid w:val="005465C4"/>
    <w:rsid w:val="0055135B"/>
    <w:rsid w:val="00567008"/>
    <w:rsid w:val="00595B12"/>
    <w:rsid w:val="005A311A"/>
    <w:rsid w:val="005B006B"/>
    <w:rsid w:val="005E5ADD"/>
    <w:rsid w:val="0062231B"/>
    <w:rsid w:val="006314C3"/>
    <w:rsid w:val="0063613A"/>
    <w:rsid w:val="00645D25"/>
    <w:rsid w:val="00655449"/>
    <w:rsid w:val="006A2CAD"/>
    <w:rsid w:val="006B6C1C"/>
    <w:rsid w:val="006D508C"/>
    <w:rsid w:val="006D6BAF"/>
    <w:rsid w:val="006E6751"/>
    <w:rsid w:val="00701F48"/>
    <w:rsid w:val="007219EA"/>
    <w:rsid w:val="00763EB7"/>
    <w:rsid w:val="00784E5B"/>
    <w:rsid w:val="007D66CB"/>
    <w:rsid w:val="0084446B"/>
    <w:rsid w:val="0084595A"/>
    <w:rsid w:val="008679D4"/>
    <w:rsid w:val="008F49B8"/>
    <w:rsid w:val="0091130D"/>
    <w:rsid w:val="00921E61"/>
    <w:rsid w:val="00924F32"/>
    <w:rsid w:val="00927431"/>
    <w:rsid w:val="009C3FBE"/>
    <w:rsid w:val="009D7548"/>
    <w:rsid w:val="009F451B"/>
    <w:rsid w:val="00A26F33"/>
    <w:rsid w:val="00A31BED"/>
    <w:rsid w:val="00AB4140"/>
    <w:rsid w:val="00AD4287"/>
    <w:rsid w:val="00AE18CC"/>
    <w:rsid w:val="00B30E71"/>
    <w:rsid w:val="00B560D4"/>
    <w:rsid w:val="00B731A6"/>
    <w:rsid w:val="00B91FB9"/>
    <w:rsid w:val="00C01F95"/>
    <w:rsid w:val="00C07480"/>
    <w:rsid w:val="00C22B13"/>
    <w:rsid w:val="00C4792A"/>
    <w:rsid w:val="00C51729"/>
    <w:rsid w:val="00C7150E"/>
    <w:rsid w:val="00C74B13"/>
    <w:rsid w:val="00C83DF0"/>
    <w:rsid w:val="00C859CB"/>
    <w:rsid w:val="00C94D9B"/>
    <w:rsid w:val="00CA54B8"/>
    <w:rsid w:val="00CB6B90"/>
    <w:rsid w:val="00CD712B"/>
    <w:rsid w:val="00CF438E"/>
    <w:rsid w:val="00D012AB"/>
    <w:rsid w:val="00D02A8B"/>
    <w:rsid w:val="00D316B3"/>
    <w:rsid w:val="00D458EC"/>
    <w:rsid w:val="00D53F1B"/>
    <w:rsid w:val="00DC00A6"/>
    <w:rsid w:val="00DC7F69"/>
    <w:rsid w:val="00E075AD"/>
    <w:rsid w:val="00E0784C"/>
    <w:rsid w:val="00E22880"/>
    <w:rsid w:val="00E477EF"/>
    <w:rsid w:val="00E47AC3"/>
    <w:rsid w:val="00E51B09"/>
    <w:rsid w:val="00E84AC2"/>
    <w:rsid w:val="00EB7459"/>
    <w:rsid w:val="00ED67E7"/>
    <w:rsid w:val="00F20445"/>
    <w:rsid w:val="00F20F10"/>
    <w:rsid w:val="00F325DB"/>
    <w:rsid w:val="00F63CFF"/>
    <w:rsid w:val="00FA65F4"/>
    <w:rsid w:val="00FD03BA"/>
    <w:rsid w:val="01832AD9"/>
    <w:rsid w:val="02C44E0D"/>
    <w:rsid w:val="04AE775A"/>
    <w:rsid w:val="070233D3"/>
    <w:rsid w:val="08942072"/>
    <w:rsid w:val="10C31A51"/>
    <w:rsid w:val="11AA4940"/>
    <w:rsid w:val="14D90A6D"/>
    <w:rsid w:val="15F147BD"/>
    <w:rsid w:val="16514A13"/>
    <w:rsid w:val="19AD073F"/>
    <w:rsid w:val="226E6F53"/>
    <w:rsid w:val="27B51733"/>
    <w:rsid w:val="288E36BA"/>
    <w:rsid w:val="28E64C85"/>
    <w:rsid w:val="2AC41008"/>
    <w:rsid w:val="2B7919F4"/>
    <w:rsid w:val="2D0B6272"/>
    <w:rsid w:val="2E4972A1"/>
    <w:rsid w:val="2EC44CC8"/>
    <w:rsid w:val="32BB60AC"/>
    <w:rsid w:val="33EF3043"/>
    <w:rsid w:val="35D82476"/>
    <w:rsid w:val="37FB52C1"/>
    <w:rsid w:val="3BFE66BE"/>
    <w:rsid w:val="3DFC60C1"/>
    <w:rsid w:val="3E3870F8"/>
    <w:rsid w:val="3FCF10EB"/>
    <w:rsid w:val="3FE9138B"/>
    <w:rsid w:val="411D514A"/>
    <w:rsid w:val="41511039"/>
    <w:rsid w:val="416D21E5"/>
    <w:rsid w:val="45BE05F5"/>
    <w:rsid w:val="462B1BC8"/>
    <w:rsid w:val="465C7D8E"/>
    <w:rsid w:val="4ACE03BA"/>
    <w:rsid w:val="509C6F69"/>
    <w:rsid w:val="55D65B5E"/>
    <w:rsid w:val="57F250A7"/>
    <w:rsid w:val="5A332BF7"/>
    <w:rsid w:val="5EC63A83"/>
    <w:rsid w:val="62AD266C"/>
    <w:rsid w:val="65B40CA6"/>
    <w:rsid w:val="6AF30763"/>
    <w:rsid w:val="6D887843"/>
    <w:rsid w:val="6E2B1D9B"/>
    <w:rsid w:val="7202081E"/>
    <w:rsid w:val="728A074C"/>
    <w:rsid w:val="73D12756"/>
    <w:rsid w:val="75106D21"/>
    <w:rsid w:val="785553F9"/>
    <w:rsid w:val="7AA03EBF"/>
    <w:rsid w:val="7D7E4EA0"/>
    <w:rsid w:val="7D811348"/>
    <w:rsid w:val="7FA90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ody Text Indent"/>
    <w:basedOn w:val="1"/>
    <w:qFormat/>
    <w:uiPriority w:val="0"/>
    <w:pPr>
      <w:widowControl/>
      <w:snapToGrid w:val="0"/>
      <w:ind w:firstLine="480"/>
    </w:pPr>
    <w:rPr>
      <w:kern w:val="0"/>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unhideWhenUsed/>
    <w:qFormat/>
    <w:uiPriority w:val="99"/>
    <w:pPr>
      <w:ind w:firstLine="420"/>
    </w:p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semiHidden/>
    <w:qFormat/>
    <w:uiPriority w:val="0"/>
    <w:rPr>
      <w:rFonts w:ascii="Times New Roman" w:hAnsi="Times New Roman" w:eastAsia="宋体"/>
      <w:sz w:val="18"/>
    </w:rPr>
  </w:style>
  <w:style w:type="character" w:styleId="12">
    <w:name w:val="Hyperlink"/>
    <w:basedOn w:val="10"/>
    <w:semiHidden/>
    <w:unhideWhenUsed/>
    <w:qFormat/>
    <w:uiPriority w:val="99"/>
    <w:rPr>
      <w:color w:val="0000FF"/>
      <w:u w:val="single"/>
    </w:rPr>
  </w:style>
  <w:style w:type="paragraph" w:styleId="13">
    <w:name w:val="List Paragraph"/>
    <w:basedOn w:val="1"/>
    <w:qFormat/>
    <w:uiPriority w:val="34"/>
    <w:pPr>
      <w:ind w:firstLine="420" w:firstLineChars="200"/>
    </w:p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框文本 字符"/>
    <w:basedOn w:val="10"/>
    <w:link w:val="4"/>
    <w:semiHidden/>
    <w:qFormat/>
    <w:uiPriority w:val="99"/>
    <w:rPr>
      <w:kern w:val="2"/>
      <w:sz w:val="18"/>
      <w:szCs w:val="18"/>
    </w:rPr>
  </w:style>
  <w:style w:type="paragraph" w:customStyle="1" w:styleId="17">
    <w:name w:val="Table Paragraph"/>
    <w:basedOn w:val="1"/>
    <w:qFormat/>
    <w:uiPriority w:val="1"/>
    <w:rPr>
      <w:rFonts w:ascii="宋体" w:hAnsi="宋体" w:eastAsia="宋体" w:cs="宋体"/>
      <w:lang w:val="zh-CN" w:bidi="zh-CN"/>
    </w:rPr>
  </w:style>
  <w:style w:type="paragraph" w:customStyle="1" w:styleId="18">
    <w:name w:val="Table Text"/>
    <w:basedOn w:val="1"/>
    <w:semiHidden/>
    <w:qFormat/>
    <w:uiPriority w:val="0"/>
    <w:pPr>
      <w:widowControl/>
      <w:kinsoku w:val="0"/>
      <w:autoSpaceDE w:val="0"/>
      <w:autoSpaceDN w:val="0"/>
      <w:adjustRightInd w:val="0"/>
      <w:snapToGrid w:val="0"/>
      <w:textAlignment w:val="baseline"/>
    </w:pPr>
    <w:rPr>
      <w:rFonts w:ascii="仿宋" w:hAnsi="仿宋" w:eastAsia="仿宋" w:cs="仿宋"/>
      <w:snapToGrid w:val="0"/>
      <w:color w:val="000000"/>
      <w:kern w:val="0"/>
      <w:szCs w:val="21"/>
      <w:lang w:eastAsia="en-US"/>
    </w:rPr>
  </w:style>
  <w:style w:type="paragraph" w:customStyle="1" w:styleId="19">
    <w:name w:val="Other|1"/>
    <w:basedOn w:val="1"/>
    <w:qFormat/>
    <w:uiPriority w:val="0"/>
    <w:pPr>
      <w:spacing w:line="444" w:lineRule="auto"/>
      <w:ind w:firstLine="400"/>
    </w:pPr>
    <w:rPr>
      <w:rFonts w:ascii="宋体" w:hAnsi="宋体" w:cs="宋体"/>
      <w:sz w:val="28"/>
      <w:szCs w:val="28"/>
      <w:lang w:val="zh-TW" w:eastAsia="zh-TW" w:bidi="zh-TW"/>
    </w:rPr>
  </w:style>
  <w:style w:type="paragraph" w:customStyle="1" w:styleId="20">
    <w:name w:val="方案正文"/>
    <w:basedOn w:val="1"/>
    <w:qFormat/>
    <w:uiPriority w:val="0"/>
    <w:pPr>
      <w:spacing w:line="360" w:lineRule="auto"/>
      <w:ind w:firstLine="560" w:firstLineChars="200"/>
    </w:pPr>
    <w:rPr>
      <w:rFonts w:ascii="仿宋_GB2312" w:hAnsi="仿宋" w:eastAsia="仿宋_GB2312" w:cs="Times New Roman"/>
      <w:sz w:val="28"/>
      <w:szCs w:val="28"/>
    </w:rPr>
  </w:style>
  <w:style w:type="paragraph" w:styleId="2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目次、标准名称标题"/>
    <w:basedOn w:val="24"/>
    <w:next w:val="25"/>
    <w:qFormat/>
    <w:uiPriority w:val="0"/>
    <w:pPr>
      <w:spacing w:line="460" w:lineRule="exact"/>
      <w:outlineLvl w:val="9"/>
    </w:pPr>
  </w:style>
  <w:style w:type="paragraph" w:customStyle="1" w:styleId="24">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
    <w:name w:val="名称"/>
    <w:basedOn w:val="24"/>
    <w:next w:val="25"/>
    <w:qFormat/>
    <w:uiPriority w:val="0"/>
    <w:pPr>
      <w:spacing w:line="460" w:lineRule="exact"/>
      <w:outlineLvl w:val="9"/>
    </w:pPr>
  </w:style>
  <w:style w:type="paragraph" w:customStyle="1" w:styleId="27">
    <w:name w:val="章标题"/>
    <w:next w:val="25"/>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8">
    <w:name w:val="样式3"/>
    <w:basedOn w:val="27"/>
    <w:qFormat/>
    <w:uiPriority w:val="0"/>
    <w:pPr>
      <w:widowControl w:val="0"/>
      <w:numPr>
        <w:ilvl w:val="0"/>
        <w:numId w:val="0"/>
      </w:numPr>
      <w:topLinePunct/>
      <w:spacing w:before="0" w:beforeLines="0" w:after="0" w:afterLines="0" w:line="480" w:lineRule="auto"/>
    </w:pPr>
    <w:rPr>
      <w:spacing w:val="1"/>
      <w:kern w:val="2"/>
      <w:szCs w:val="21"/>
    </w:rPr>
  </w:style>
  <w:style w:type="paragraph" w:customStyle="1" w:styleId="2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0">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31">
    <w:name w:val="标准书眉一"/>
    <w:qFormat/>
    <w:uiPriority w:val="0"/>
    <w:pPr>
      <w:jc w:val="both"/>
    </w:pPr>
    <w:rPr>
      <w:rFonts w:ascii="Times New Roman" w:hAnsi="Times New Roman" w:eastAsia="宋体" w:cs="Times New Roman"/>
      <w:lang w:val="en-US" w:eastAsia="zh-CN" w:bidi="ar-SA"/>
    </w:rPr>
  </w:style>
  <w:style w:type="paragraph" w:customStyle="1" w:styleId="32">
    <w:name w:val="标准书脚_奇数页"/>
    <w:qFormat/>
    <w:uiPriority w:val="0"/>
    <w:pPr>
      <w:spacing w:before="120"/>
      <w:jc w:val="right"/>
    </w:pPr>
    <w:rPr>
      <w:rFonts w:ascii="Times New Roman" w:hAnsi="Times New Roman" w:eastAsia="宋体" w:cs="Times New Roman"/>
      <w:sz w:val="18"/>
      <w:lang w:val="en-US" w:eastAsia="zh-CN" w:bidi="ar-SA"/>
    </w:rPr>
  </w:style>
  <w:style w:type="table" w:customStyle="1" w:styleId="33">
    <w:name w:val="网格型1"/>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4ecfc005-177e-400f-9166-3ffbfd332c81</errorID>
      <errorWord>[2025]16号</errorWord>
      <group>L1_Knowledge</group>
      <groupName>知识性问题</groupName>
      <ability>L2_Knowledge</ability>
      <abilityName>其他知识</abilityName>
      <candidateList>
        <item>〔2025〕16号</item>
      </candidateList>
      <explain>发文字号格式错误。</explain>
      <paraID>7447CA80</paraID>
      <start>6</start>
      <end>15</end>
      <status>unmodified</status>
      <modifiedWord/>
      <trackRevisions>false</trackRevisions>
    </reviewItem>
    <reviewItem>
      <errorID>7812d1f7-149c-42b7-951f-eb74076b35e1</errorID>
      <errorWord>[2025]11号</errorWord>
      <group>L1_Knowledge</group>
      <groupName>知识性问题</groupName>
      <ability>L2_Knowledge</ability>
      <abilityName>其他知识</abilityName>
      <candidateList>
        <item>〔2025〕11号</item>
      </candidateList>
      <explain>发文字号格式错误。</explain>
      <paraID>20ECD1AF</paraID>
      <start>113</start>
      <end>122</end>
      <status>unmodified</status>
      <modifiedWord/>
      <trackRevisions>false</trackRevisions>
    </reviewItem>
    <reviewItem>
      <errorID>fd2443cd-5d27-4b8c-b242-a559efe3d9db</errorID>
      <errorWord>(</errorWord>
      <group>L1_Format</group>
      <groupName>格式问题</groupName>
      <ability>L2_HalfPunc</ability>
      <abilityName>全半角检查</abilityName>
      <candidateList>
        <item>（</item>
      </candidateList>
      <explain>文本全半角错误。</explain>
      <paraID>3E7856BD</paraID>
      <start>14</start>
      <end>15</end>
      <status>unmodified</status>
      <modifiedWord/>
      <trackRevisions>false</trackRevisions>
    </reviewItem>
    <reviewItem>
      <errorID>6200a8e3-bea3-4e48-becd-297a3722a74d</errorID>
      <errorWord>)</errorWord>
      <group>L1_Format</group>
      <groupName>格式问题</groupName>
      <ability>L2_HalfPunc</ability>
      <abilityName>全半角检查</abilityName>
      <candidateList>
        <item>）</item>
      </candidateList>
      <explain>文本全半角错误。</explain>
      <paraID>3E7856BD</paraID>
      <start>26</start>
      <end>27</end>
      <status>unmodified</status>
      <modifiedWord/>
      <trackRevisions>false</trackRevisions>
    </reviewItem>
    <reviewItem>
      <errorID>a3cc4fcd-0efb-4315-bf15-596cdd1ab608</errorID>
      <errorWord>-</errorWord>
      <group>L1_Format</group>
      <groupName>格式问题</groupName>
      <ability>L2_HalfPunc</ability>
      <abilityName>全半角检查</abilityName>
      <candidateList>
        <item>－</item>
      </candidateList>
      <explain>文本全半角错误。</explain>
      <paraID>4AE0A33C</paraID>
      <start>8</start>
      <end>9</end>
      <status>unmodified</status>
      <modifiedWord/>
      <trackRevisions>false</trackRevisions>
    </reviewItem>
    <reviewItem>
      <errorID>fa8080c5-31a3-4e85-ba12-1696a7a52f52</errorID>
      <errorWord>-</errorWord>
      <group>L1_Format</group>
      <groupName>格式问题</groupName>
      <ability>L2_HalfPunc</ability>
      <abilityName>全半角检查</abilityName>
      <candidateList>
        <item>－</item>
      </candidateList>
      <explain>文本全半角错误。</explain>
      <paraID>76035357</paraID>
      <start>8</start>
      <end>9</end>
      <status>unmodified</status>
      <modifiedWord/>
      <trackRevisions>false</trackRevisions>
    </reviewItem>
    <reviewItem>
      <errorID>734375ee-85f8-4f0b-a2ee-db802f9284f4</errorID>
      <errorWord> </errorWord>
      <group>L1_AI</group>
      <groupName>深度校对</groupName>
      <ability>L2_AI_Punc</ability>
      <abilityName>标点纠错</abilityName>
      <candidateList>
        <item/>
      </candidateList>
      <explain>此处空格冗余，建议删除。</explain>
      <paraID>34942921</paraID>
      <start>1</start>
      <end>2</end>
      <status>unmodified</status>
      <modifiedWord/>
      <trackRevisions>false</trackRevisions>
    </reviewItem>
    <reviewItem>
      <errorID>c4451df4-618f-416f-9186-25e499fdfc9b</errorID>
      <errorWord> </errorWord>
      <group>L1_AI</group>
      <groupName>深度校对</groupName>
      <ability>L2_AI_Punc</ability>
      <abilityName>标点纠错</abilityName>
      <candidateList>
        <item/>
      </candidateList>
      <explain>此处空格冗余，建议删除。</explain>
      <paraID>34942921</paraID>
      <start>29</start>
      <end>30</end>
      <status>unmodified</status>
      <modifiedWord/>
      <trackRevisions>false</trackRevisions>
    </reviewItem>
    <reviewItem>
      <errorID>e88be900-e230-4c7c-b51d-21a6a6179214</errorID>
      <errorWord>发电锁</errorWord>
      <group>L1_Word</group>
      <groupName>字词问题</groupName>
      <ability>L2_Typo</ability>
      <abilityName>字词错误</abilityName>
      <candidateList>
        <item>发电机</item>
      </candidateList>
      <explain/>
      <paraID>5837DE3D</paraID>
      <start>4</start>
      <end>7</end>
      <status>unmodified</status>
      <modifiedWord/>
      <trackRevisions>false</trackRevisions>
    </reviewItem>
    <reviewItem>
      <errorID>d1024528-bf39-471c-a11a-f3d1f3937818</errorID>
      <errorWord>-</errorWord>
      <group>L1_Format</group>
      <groupName>格式问题</groupName>
      <ability>L2_HalfPunc</ability>
      <abilityName>全半角检查</abilityName>
      <candidateList>
        <item>－</item>
      </candidateList>
      <explain>文本全半角错误。</explain>
      <paraID>36F35471</paraID>
      <start>8</start>
      <end>9</end>
      <status>unmodified</status>
      <modifiedWord/>
      <trackRevisions>false</trackRevisions>
    </reviewItem>
    <reviewItem>
      <errorID>aafb7803-a72e-41ec-b8c5-439d6a5438d1</errorID>
      <errorWord>-</errorWord>
      <group>L1_Format</group>
      <groupName>格式问题</groupName>
      <ability>L2_HalfPunc</ability>
      <abilityName>全半角检查</abilityName>
      <candidateList>
        <item>－</item>
      </candidateList>
      <explain>文本全半角错误。</explain>
      <paraID>715E32B3</paraID>
      <start>3</start>
      <end>4</end>
      <status>unmodified</status>
      <modifiedWord/>
      <trackRevisions>false</trackRevisions>
    </reviewItem>
    <reviewItem>
      <errorID>178a285a-5527-4281-949a-6f1d9267dc28</errorID>
      <errorWord>,</errorWord>
      <group>L1_Format</group>
      <groupName>格式问题</groupName>
      <ability>L2_HalfPunc</ability>
      <abilityName>全半角检查</abilityName>
      <candidateList>
        <item>，</item>
      </candidateList>
      <explain>文本全半角错误。</explain>
      <paraID>3EB833FF</paraID>
      <start>9</start>
      <end>10</end>
      <status>unmodified</status>
      <modifiedWord/>
      <trackRevisions>false</trackRevisions>
    </reviewItem>
    <reviewItem>
      <errorID>3e7b465f-390b-403b-a42d-b311597235b0</errorID>
      <errorWord>-</errorWord>
      <group>L1_Format</group>
      <groupName>格式问题</groupName>
      <ability>L2_HalfPunc</ability>
      <abilityName>全半角检查</abilityName>
      <candidateList>
        <item>－</item>
      </candidateList>
      <explain>文本全半角错误。</explain>
      <paraID>619EE15A</paraID>
      <start>9</start>
      <end>10</end>
      <status>unmodified</status>
      <modifiedWord/>
      <trackRevisions>false</trackRevisions>
    </reviewItem>
    <reviewItem>
      <errorID>824e39e9-30b9-477e-8f43-c73941934486</errorID>
      <errorWord>在线监测装置</errorWord>
      <group>L1_Knowledge</group>
      <groupName>知识性问题</groupName>
      <ability>L2_Term</ability>
      <abilityName>专业术语</abilityName>
      <candidateList>
        <item>在线检测装置</item>
      </candidateList>
      <explain/>
      <paraID>2E886BED</paraID>
      <start>24</start>
      <end>30</end>
      <status>unmodified</status>
      <modifiedWord/>
      <trackRevisions>false</trackRevisions>
    </reviewItem>
    <reviewItem>
      <errorID>4d9280b4-7c4a-43a9-9a88-163ffcf67848</errorID>
      <errorWord>-</errorWord>
      <group>L1_Format</group>
      <groupName>格式问题</groupName>
      <ability>L2_HalfPunc</ability>
      <abilityName>全半角检查</abilityName>
      <candidateList>
        <item>－</item>
      </candidateList>
      <explain>文本全半角错误。</explain>
      <paraID>53D508FF</paraID>
      <start>8</start>
      <end>9</end>
      <status>unmodified</status>
      <modifiedWord/>
      <trackRevisions>false</trackRevisions>
    </reviewItem>
    <reviewItem>
      <errorID>239fa2a8-60fc-4b8f-9753-5b6214428c09</errorID>
      <errorWord>-</errorWord>
      <group>L1_Format</group>
      <groupName>格式问题</groupName>
      <ability>L2_HalfPunc</ability>
      <abilityName>全半角检查</abilityName>
      <candidateList>
        <item>－</item>
      </candidateList>
      <explain>文本全半角错误。</explain>
      <paraID>21BFBAC4</paraID>
      <start>8</start>
      <end>9</end>
      <status>unmodified</status>
      <modifiedWord/>
      <trackRevisions>false</trackRevisions>
    </reviewItem>
    <reviewItem>
      <errorID>c6f53b8d-9eae-40cc-b3cd-e9b2e59ac375</errorID>
      <errorWord>-</errorWord>
      <group>L1_Format</group>
      <groupName>格式问题</groupName>
      <ability>L2_HalfPunc</ability>
      <abilityName>全半角检查</abilityName>
      <candidateList>
        <item>－</item>
      </candidateList>
      <explain>文本全半角错误。</explain>
      <paraID>3329E95F</paraID>
      <start>4</start>
      <end>5</end>
      <status>unmodified</status>
      <modifiedWord/>
      <trackRevisions>false</trackRevisions>
    </reviewItem>
    <reviewItem>
      <errorID>e7ef1b01-e509-48a7-9dd6-1f6bd7d91433</errorID>
      <errorWord>-</errorWord>
      <group>L1_Format</group>
      <groupName>格式问题</groupName>
      <ability>L2_HalfPunc</ability>
      <abilityName>全半角检查</abilityName>
      <candidateList>
        <item>－</item>
      </candidateList>
      <explain>文本全半角错误。</explain>
      <paraID>7A150CDF</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734DED-ADC0-40AA-8B84-97D42B194CF9}">
  <ds:schemaRefs/>
</ds:datastoreItem>
</file>

<file path=docProps/app.xml><?xml version="1.0" encoding="utf-8"?>
<Properties xmlns="http://schemas.openxmlformats.org/officeDocument/2006/extended-properties" xmlns:vt="http://schemas.openxmlformats.org/officeDocument/2006/docPropsVTypes">
  <Template>Normal</Template>
  <Pages>3</Pages>
  <Words>2577</Words>
  <Characters>2638</Characters>
  <Lines>23</Lines>
  <Paragraphs>6</Paragraphs>
  <TotalTime>145</TotalTime>
  <ScaleCrop>false</ScaleCrop>
  <LinksUpToDate>false</LinksUpToDate>
  <CharactersWithSpaces>3025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2026-01-22T01:38:00Z</dcterms:created>
  <dc:creator>刘 相如</dc:creator>
  <cp:lastModifiedBy>雪雪</cp:lastModifiedBy>
  <cp:lastPrinted>2025-08-12T07:23:00Z</cp:lastPrinted>
  <dcterms:modified xsi:type="dcterms:W3CDTF">2026-08-04T01:44:21Z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7568384BDF55478F9A7168B5305273BA_13</vt:lpwstr>
  </property>
  <property fmtid="{D5CDD505-2E9C-101B-9397-08002B2CF9AE}" pid="4" name="KSOTemplateDocerSaveRecord">
    <vt:lpwstr>eyJoZGlkIjoiMDY5OTBhOWViMzZkMjkxZGEzOTQzOTJiOWVhODlhYTQiLCJ1c2VySWQiOiI0MjIzNjY1NjMifQ==</vt:lpwstr>
  </property>
</Properties>
</file>