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C395D1">
      <w:pPr>
        <w:widowControl/>
        <w:jc w:val="left"/>
        <w:outlineLvl w:val="1"/>
        <w:rPr>
          <w:rFonts w:hint="eastAsia" w:ascii="黑体" w:hAnsi="黑体" w:eastAsia="黑体" w:cs="黑体"/>
          <w:kern w:val="0"/>
          <w:sz w:val="32"/>
          <w:szCs w:val="32"/>
        </w:rPr>
      </w:pPr>
      <w:r>
        <w:rPr>
          <w:rFonts w:hint="eastAsia" w:ascii="黑体" w:hAnsi="黑体" w:eastAsia="黑体" w:cs="黑体"/>
          <w:kern w:val="0"/>
          <w:sz w:val="32"/>
          <w:szCs w:val="32"/>
        </w:rPr>
        <w:t>附件2</w:t>
      </w:r>
    </w:p>
    <w:p w14:paraId="22572CFF">
      <w:pPr>
        <w:widowControl/>
        <w:spacing w:before="100" w:beforeAutospacing="1" w:after="100" w:afterAutospacing="1"/>
        <w:jc w:val="center"/>
        <w:outlineLvl w:val="1"/>
        <w:rPr>
          <w:rFonts w:hint="eastAsia" w:ascii="宋体" w:hAnsi="宋体" w:eastAsia="宋体" w:cs="宋体"/>
          <w:b/>
          <w:bCs/>
          <w:kern w:val="0"/>
          <w:sz w:val="32"/>
          <w:szCs w:val="32"/>
        </w:rPr>
      </w:pPr>
      <w:r>
        <w:rPr>
          <w:rFonts w:ascii="宋体" w:hAnsi="宋体" w:eastAsia="宋体" w:cs="宋体"/>
          <w:b/>
          <w:bCs/>
          <w:kern w:val="0"/>
          <w:sz w:val="32"/>
          <w:szCs w:val="32"/>
        </w:rPr>
        <w:t>技术方案书编制提纲</w:t>
      </w:r>
    </w:p>
    <w:p w14:paraId="056603B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eastAsia="宋体" w:cs="宋体"/>
          <w:kern w:val="0"/>
          <w:sz w:val="24"/>
          <w:szCs w:val="24"/>
        </w:rPr>
      </w:pPr>
    </w:p>
    <w:p w14:paraId="35A9252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hint="eastAsia" w:ascii="宋体" w:hAnsi="宋体" w:eastAsia="宋体" w:cs="宋体"/>
          <w:b/>
          <w:kern w:val="0"/>
          <w:sz w:val="32"/>
          <w:szCs w:val="32"/>
        </w:rPr>
      </w:pPr>
    </w:p>
    <w:p w14:paraId="350205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hint="eastAsia" w:ascii="宋体" w:hAnsi="宋体" w:eastAsia="宋体" w:cs="宋体"/>
          <w:b/>
          <w:kern w:val="0"/>
          <w:sz w:val="32"/>
          <w:szCs w:val="32"/>
        </w:rPr>
      </w:pPr>
    </w:p>
    <w:p w14:paraId="299822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hint="eastAsia" w:ascii="宋体" w:hAnsi="宋体" w:eastAsia="宋体" w:cs="宋体"/>
          <w:b/>
          <w:kern w:val="0"/>
          <w:sz w:val="32"/>
          <w:szCs w:val="32"/>
        </w:rPr>
      </w:pPr>
    </w:p>
    <w:p w14:paraId="4C67262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hint="eastAsia" w:ascii="宋体" w:hAnsi="宋体" w:eastAsia="宋体" w:cs="宋体"/>
          <w:b/>
          <w:kern w:val="0"/>
          <w:sz w:val="32"/>
          <w:szCs w:val="32"/>
        </w:rPr>
      </w:pPr>
    </w:p>
    <w:p w14:paraId="2C2E85E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hint="eastAsia" w:ascii="宋体" w:hAnsi="宋体" w:eastAsia="宋体" w:cs="宋体"/>
          <w:b/>
          <w:kern w:val="0"/>
          <w:sz w:val="32"/>
          <w:szCs w:val="32"/>
        </w:rPr>
      </w:pPr>
    </w:p>
    <w:p w14:paraId="0FD38E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hint="eastAsia" w:ascii="宋体" w:hAnsi="宋体" w:eastAsia="宋体" w:cs="宋体"/>
          <w:b/>
          <w:kern w:val="0"/>
          <w:sz w:val="32"/>
          <w:szCs w:val="32"/>
        </w:rPr>
      </w:pPr>
    </w:p>
    <w:p w14:paraId="41FED16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hint="eastAsia" w:ascii="宋体" w:hAnsi="宋体" w:eastAsia="宋体" w:cs="宋体"/>
          <w:b/>
          <w:kern w:val="0"/>
          <w:sz w:val="32"/>
          <w:szCs w:val="32"/>
        </w:rPr>
      </w:pPr>
    </w:p>
    <w:p w14:paraId="67B486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hint="eastAsia" w:ascii="宋体" w:hAnsi="宋体" w:eastAsia="宋体" w:cs="宋体"/>
          <w:b/>
          <w:kern w:val="0"/>
          <w:sz w:val="32"/>
          <w:szCs w:val="32"/>
        </w:rPr>
      </w:pPr>
      <w:r>
        <w:rPr>
          <w:rFonts w:hint="eastAsia" w:ascii="宋体" w:hAnsi="宋体" w:eastAsia="宋体" w:cs="宋体"/>
          <w:b/>
          <w:kern w:val="0"/>
          <w:sz w:val="32"/>
          <w:szCs w:val="32"/>
        </w:rPr>
        <w:t>XXXXX</w:t>
      </w:r>
      <w:r>
        <w:rPr>
          <w:rFonts w:ascii="宋体" w:hAnsi="宋体" w:eastAsia="宋体" w:cs="宋体"/>
          <w:b/>
          <w:kern w:val="0"/>
          <w:sz w:val="32"/>
          <w:szCs w:val="32"/>
        </w:rPr>
        <w:t>技术方案书</w:t>
      </w:r>
    </w:p>
    <w:p w14:paraId="13A468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ascii="宋体" w:hAnsi="宋体" w:eastAsia="宋体" w:cs="宋体"/>
          <w:kern w:val="0"/>
          <w:sz w:val="24"/>
          <w:szCs w:val="24"/>
        </w:rPr>
      </w:pPr>
    </w:p>
    <w:p w14:paraId="254E892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left"/>
        <w:rPr>
          <w:rFonts w:hint="eastAsia" w:ascii="宋体" w:hAnsi="宋体" w:eastAsia="宋体" w:cs="宋体"/>
          <w:kern w:val="0"/>
          <w:sz w:val="28"/>
          <w:szCs w:val="28"/>
        </w:rPr>
      </w:pPr>
    </w:p>
    <w:p w14:paraId="50F0A4D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left"/>
        <w:rPr>
          <w:rFonts w:hint="eastAsia" w:ascii="宋体" w:hAnsi="宋体" w:eastAsia="宋体" w:cs="宋体"/>
          <w:kern w:val="0"/>
          <w:sz w:val="28"/>
          <w:szCs w:val="28"/>
        </w:rPr>
      </w:pPr>
    </w:p>
    <w:p w14:paraId="3AF18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left"/>
        <w:rPr>
          <w:rFonts w:hint="eastAsia" w:ascii="宋体" w:hAnsi="宋体" w:eastAsia="宋体" w:cs="宋体"/>
          <w:kern w:val="0"/>
          <w:sz w:val="28"/>
          <w:szCs w:val="28"/>
        </w:rPr>
      </w:pPr>
    </w:p>
    <w:p w14:paraId="5F519C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left"/>
        <w:rPr>
          <w:rFonts w:hint="eastAsia" w:ascii="宋体" w:hAnsi="宋体" w:eastAsia="宋体" w:cs="宋体"/>
          <w:kern w:val="0"/>
          <w:sz w:val="28"/>
          <w:szCs w:val="28"/>
        </w:rPr>
      </w:pPr>
    </w:p>
    <w:p w14:paraId="58EEDA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left"/>
        <w:rPr>
          <w:rFonts w:hint="eastAsia" w:ascii="宋体" w:hAnsi="宋体" w:eastAsia="宋体" w:cs="宋体"/>
          <w:kern w:val="0"/>
          <w:sz w:val="28"/>
          <w:szCs w:val="28"/>
        </w:rPr>
      </w:pPr>
    </w:p>
    <w:p w14:paraId="5E4A232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left"/>
        <w:rPr>
          <w:rFonts w:hint="eastAsia" w:ascii="宋体" w:hAnsi="宋体" w:eastAsia="宋体" w:cs="宋体"/>
          <w:kern w:val="0"/>
          <w:sz w:val="28"/>
          <w:szCs w:val="28"/>
        </w:rPr>
      </w:pPr>
    </w:p>
    <w:p w14:paraId="5D338C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left"/>
        <w:rPr>
          <w:rFonts w:hint="eastAsia" w:ascii="宋体" w:hAnsi="宋体" w:eastAsia="宋体" w:cs="宋体"/>
          <w:kern w:val="0"/>
          <w:sz w:val="28"/>
          <w:szCs w:val="28"/>
        </w:rPr>
      </w:pPr>
    </w:p>
    <w:p w14:paraId="1DA5A5F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hint="eastAsia" w:ascii="宋体" w:hAnsi="宋体" w:eastAsia="宋体" w:cs="宋体"/>
          <w:kern w:val="0"/>
          <w:sz w:val="28"/>
          <w:szCs w:val="28"/>
        </w:rPr>
      </w:pPr>
      <w:r>
        <w:rPr>
          <w:rFonts w:ascii="宋体" w:hAnsi="宋体" w:eastAsia="宋体" w:cs="宋体"/>
          <w:kern w:val="0"/>
          <w:sz w:val="28"/>
          <w:szCs w:val="28"/>
        </w:rPr>
        <w:t>申报单位：_________________________</w:t>
      </w:r>
    </w:p>
    <w:p w14:paraId="76DCF3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hint="eastAsia" w:ascii="宋体" w:hAnsi="宋体" w:eastAsia="宋体" w:cs="宋体"/>
          <w:kern w:val="0"/>
          <w:sz w:val="28"/>
          <w:szCs w:val="28"/>
        </w:rPr>
      </w:pPr>
      <w:r>
        <w:rPr>
          <w:rFonts w:ascii="宋体" w:hAnsi="宋体" w:eastAsia="宋体" w:cs="宋体"/>
          <w:kern w:val="0"/>
          <w:sz w:val="28"/>
          <w:szCs w:val="28"/>
        </w:rPr>
        <w:t>联 系 人：_________________________</w:t>
      </w:r>
    </w:p>
    <w:p w14:paraId="1576A8F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hint="eastAsia" w:ascii="宋体" w:hAnsi="宋体" w:eastAsia="宋体" w:cs="宋体"/>
          <w:kern w:val="0"/>
          <w:sz w:val="28"/>
          <w:szCs w:val="28"/>
        </w:rPr>
      </w:pPr>
      <w:r>
        <w:rPr>
          <w:rFonts w:ascii="宋体" w:hAnsi="宋体" w:eastAsia="宋体" w:cs="宋体"/>
          <w:kern w:val="0"/>
          <w:sz w:val="28"/>
          <w:szCs w:val="28"/>
        </w:rPr>
        <w:t>联系电话：_________________________</w:t>
      </w:r>
    </w:p>
    <w:p w14:paraId="043C73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1960" w:firstLineChars="700"/>
        <w:rPr>
          <w:rFonts w:hint="eastAsia" w:ascii="宋体" w:hAnsi="宋体" w:eastAsia="宋体" w:cs="宋体"/>
          <w:kern w:val="0"/>
          <w:sz w:val="28"/>
          <w:szCs w:val="28"/>
        </w:rPr>
      </w:pPr>
      <w:r>
        <w:rPr>
          <w:rFonts w:ascii="宋体" w:hAnsi="宋体" w:eastAsia="宋体" w:cs="宋体"/>
          <w:kern w:val="0"/>
          <w:sz w:val="28"/>
          <w:szCs w:val="28"/>
        </w:rPr>
        <w:t>申报日期：2026年___月___日</w:t>
      </w:r>
    </w:p>
    <w:p w14:paraId="1E2EA8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eastAsia" w:ascii="方正小标宋简体" w:hAnsi="方正小标宋简体" w:eastAsia="方正小标宋简体" w:cs="方正小标宋简体"/>
          <w:bCs/>
          <w:kern w:val="0"/>
          <w:sz w:val="32"/>
          <w:szCs w:val="32"/>
        </w:rPr>
      </w:pPr>
      <w:r>
        <w:rPr>
          <w:rFonts w:hint="eastAsia" w:ascii="方正小标宋简体" w:hAnsi="方正小标宋简体" w:eastAsia="方正小标宋简体" w:cs="方正小标宋简体"/>
          <w:bCs/>
          <w:kern w:val="0"/>
          <w:sz w:val="32"/>
          <w:szCs w:val="32"/>
        </w:rPr>
        <w:t>目   录</w:t>
      </w:r>
    </w:p>
    <w:p w14:paraId="7EFADC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eastAsia" w:ascii="宋体" w:hAnsi="宋体" w:eastAsia="宋体" w:cs="宋体"/>
          <w:b/>
          <w:kern w:val="0"/>
          <w:sz w:val="28"/>
          <w:szCs w:val="28"/>
        </w:rPr>
      </w:pPr>
    </w:p>
    <w:p w14:paraId="78F1933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left"/>
        <w:rPr>
          <w:rFonts w:hint="eastAsia" w:ascii="仿宋" w:hAnsi="仿宋" w:eastAsia="仿宋" w:cs="仿宋"/>
          <w:kern w:val="0"/>
          <w:sz w:val="28"/>
          <w:szCs w:val="28"/>
        </w:rPr>
      </w:pPr>
      <w:r>
        <w:rPr>
          <w:rFonts w:hint="eastAsia" w:ascii="仿宋" w:hAnsi="仿宋" w:eastAsia="仿宋" w:cs="仿宋"/>
          <w:kern w:val="0"/>
          <w:sz w:val="28"/>
          <w:szCs w:val="28"/>
        </w:rPr>
        <w:t>第1章 技术背景与国内外现状</w:t>
      </w:r>
    </w:p>
    <w:p w14:paraId="66AAB8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left"/>
        <w:rPr>
          <w:rFonts w:hint="eastAsia" w:ascii="仿宋" w:hAnsi="仿宋" w:eastAsia="仿宋" w:cs="仿宋"/>
          <w:kern w:val="0"/>
          <w:sz w:val="28"/>
          <w:szCs w:val="28"/>
        </w:rPr>
      </w:pPr>
      <w:r>
        <w:rPr>
          <w:rFonts w:hint="eastAsia" w:ascii="仿宋" w:hAnsi="仿宋" w:eastAsia="仿宋" w:cs="仿宋"/>
          <w:kern w:val="0"/>
          <w:sz w:val="28"/>
          <w:szCs w:val="28"/>
        </w:rPr>
        <w:t xml:space="preserve">    1.1 开关设备局放检测技术现状</w:t>
      </w:r>
    </w:p>
    <w:p w14:paraId="3E6273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left"/>
        <w:rPr>
          <w:rFonts w:hint="eastAsia" w:ascii="仿宋" w:hAnsi="仿宋" w:eastAsia="仿宋" w:cs="仿宋"/>
          <w:kern w:val="0"/>
          <w:sz w:val="28"/>
          <w:szCs w:val="28"/>
        </w:rPr>
      </w:pPr>
      <w:r>
        <w:rPr>
          <w:rFonts w:hint="eastAsia" w:ascii="仿宋" w:hAnsi="仿宋" w:eastAsia="仿宋" w:cs="仿宋"/>
          <w:kern w:val="0"/>
          <w:sz w:val="28"/>
          <w:szCs w:val="28"/>
        </w:rPr>
        <w:t xml:space="preserve">    1.2 UHF全脉冲技术的优势与挑战</w:t>
      </w:r>
    </w:p>
    <w:p w14:paraId="61F408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left"/>
        <w:rPr>
          <w:rFonts w:hint="eastAsia" w:ascii="仿宋" w:hAnsi="仿宋" w:eastAsia="仿宋" w:cs="仿宋"/>
          <w:kern w:val="0"/>
          <w:sz w:val="28"/>
          <w:szCs w:val="28"/>
        </w:rPr>
      </w:pPr>
      <w:r>
        <w:rPr>
          <w:rFonts w:hint="eastAsia" w:ascii="仿宋" w:hAnsi="仿宋" w:eastAsia="仿宋" w:cs="仿宋"/>
          <w:kern w:val="0"/>
          <w:sz w:val="28"/>
          <w:szCs w:val="28"/>
        </w:rPr>
        <w:t xml:space="preserve">    1.3 本方案的定位与目标</w:t>
      </w:r>
    </w:p>
    <w:p w14:paraId="69FABF2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left"/>
        <w:rPr>
          <w:rFonts w:hint="eastAsia" w:ascii="仿宋" w:hAnsi="仿宋" w:eastAsia="仿宋" w:cs="仿宋"/>
          <w:kern w:val="0"/>
          <w:sz w:val="28"/>
          <w:szCs w:val="28"/>
        </w:rPr>
      </w:pPr>
      <w:r>
        <w:rPr>
          <w:rFonts w:hint="eastAsia" w:ascii="仿宋" w:hAnsi="仿宋" w:eastAsia="仿宋" w:cs="仿宋"/>
          <w:kern w:val="0"/>
          <w:sz w:val="28"/>
          <w:szCs w:val="28"/>
        </w:rPr>
        <w:t>第2章 全脉冲采集系统设计方案</w:t>
      </w:r>
    </w:p>
    <w:p w14:paraId="538438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left"/>
        <w:rPr>
          <w:rFonts w:hint="eastAsia" w:ascii="仿宋" w:hAnsi="仿宋" w:eastAsia="仿宋" w:cs="仿宋"/>
          <w:kern w:val="0"/>
          <w:sz w:val="28"/>
          <w:szCs w:val="28"/>
        </w:rPr>
      </w:pPr>
      <w:r>
        <w:rPr>
          <w:rFonts w:hint="eastAsia" w:ascii="仿宋" w:hAnsi="仿宋" w:eastAsia="仿宋" w:cs="仿宋"/>
          <w:kern w:val="0"/>
          <w:sz w:val="28"/>
          <w:szCs w:val="28"/>
        </w:rPr>
        <w:t xml:space="preserve">    2.1 总体架构框图（系统拓扑图/硬件架构图）</w:t>
      </w:r>
    </w:p>
    <w:p w14:paraId="1281E1B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left"/>
        <w:rPr>
          <w:rFonts w:hint="eastAsia" w:ascii="仿宋" w:hAnsi="仿宋" w:eastAsia="仿宋" w:cs="仿宋"/>
          <w:kern w:val="0"/>
          <w:sz w:val="28"/>
          <w:szCs w:val="28"/>
        </w:rPr>
      </w:pPr>
      <w:r>
        <w:rPr>
          <w:rFonts w:hint="eastAsia" w:ascii="仿宋" w:hAnsi="仿宋" w:eastAsia="仿宋" w:cs="仿宋"/>
          <w:kern w:val="0"/>
          <w:sz w:val="28"/>
          <w:szCs w:val="28"/>
        </w:rPr>
        <w:t xml:space="preserve">    2.2 传感器设计</w:t>
      </w:r>
    </w:p>
    <w:p w14:paraId="1BBCD3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left"/>
        <w:rPr>
          <w:rFonts w:hint="eastAsia" w:ascii="仿宋" w:hAnsi="仿宋" w:eastAsia="仿宋" w:cs="仿宋"/>
          <w:kern w:val="0"/>
          <w:sz w:val="28"/>
          <w:szCs w:val="28"/>
        </w:rPr>
      </w:pPr>
      <w:r>
        <w:rPr>
          <w:rFonts w:hint="eastAsia" w:ascii="仿宋" w:hAnsi="仿宋" w:eastAsia="仿宋" w:cs="仿宋"/>
          <w:kern w:val="0"/>
          <w:sz w:val="28"/>
          <w:szCs w:val="28"/>
        </w:rPr>
        <w:t xml:space="preserve">        2.2.1 天线型式与频响特性</w:t>
      </w:r>
    </w:p>
    <w:p w14:paraId="3602A55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left"/>
        <w:rPr>
          <w:rFonts w:hint="eastAsia" w:ascii="仿宋" w:hAnsi="仿宋" w:eastAsia="仿宋" w:cs="仿宋"/>
          <w:kern w:val="0"/>
          <w:sz w:val="28"/>
          <w:szCs w:val="28"/>
        </w:rPr>
      </w:pPr>
      <w:r>
        <w:rPr>
          <w:rFonts w:hint="eastAsia" w:ascii="仿宋" w:hAnsi="仿宋" w:eastAsia="仿宋" w:cs="仿宋"/>
          <w:kern w:val="0"/>
          <w:sz w:val="28"/>
          <w:szCs w:val="28"/>
        </w:rPr>
        <w:t xml:space="preserve">        2.2.2 电磁兼容与屏蔽设计</w:t>
      </w:r>
    </w:p>
    <w:p w14:paraId="1E8E8E5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left"/>
        <w:rPr>
          <w:rFonts w:hint="eastAsia" w:ascii="仿宋" w:hAnsi="仿宋" w:eastAsia="仿宋" w:cs="仿宋"/>
          <w:kern w:val="0"/>
          <w:sz w:val="28"/>
          <w:szCs w:val="28"/>
        </w:rPr>
      </w:pPr>
      <w:r>
        <w:rPr>
          <w:rFonts w:hint="eastAsia" w:ascii="仿宋" w:hAnsi="仿宋" w:eastAsia="仿宋" w:cs="仿宋"/>
          <w:kern w:val="0"/>
          <w:sz w:val="28"/>
          <w:szCs w:val="28"/>
        </w:rPr>
        <w:t xml:space="preserve">    2.3 高速采集单元</w:t>
      </w:r>
    </w:p>
    <w:p w14:paraId="5DF78A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left"/>
        <w:rPr>
          <w:rFonts w:hint="eastAsia" w:ascii="仿宋" w:hAnsi="仿宋" w:eastAsia="仿宋" w:cs="仿宋"/>
          <w:kern w:val="0"/>
          <w:sz w:val="28"/>
          <w:szCs w:val="28"/>
        </w:rPr>
      </w:pPr>
      <w:r>
        <w:rPr>
          <w:rFonts w:hint="eastAsia" w:ascii="仿宋" w:hAnsi="仿宋" w:eastAsia="仿宋" w:cs="仿宋"/>
          <w:kern w:val="0"/>
          <w:sz w:val="28"/>
          <w:szCs w:val="28"/>
        </w:rPr>
        <w:t xml:space="preserve">        2.3.1 ADC选型与采样策略</w:t>
      </w:r>
    </w:p>
    <w:p w14:paraId="7C7EBF1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left"/>
        <w:rPr>
          <w:rFonts w:hint="eastAsia" w:ascii="仿宋" w:hAnsi="仿宋" w:eastAsia="仿宋" w:cs="仿宋"/>
          <w:kern w:val="0"/>
          <w:sz w:val="28"/>
          <w:szCs w:val="28"/>
        </w:rPr>
      </w:pPr>
      <w:r>
        <w:rPr>
          <w:rFonts w:hint="eastAsia" w:ascii="仿宋" w:hAnsi="仿宋" w:eastAsia="仿宋" w:cs="仿宋"/>
          <w:kern w:val="0"/>
          <w:sz w:val="28"/>
          <w:szCs w:val="28"/>
        </w:rPr>
        <w:t xml:space="preserve">        2.3.2 电磁兼容与屏蔽设计</w:t>
      </w:r>
    </w:p>
    <w:p w14:paraId="2576B8E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left"/>
        <w:rPr>
          <w:rFonts w:hint="eastAsia" w:ascii="仿宋" w:hAnsi="仿宋" w:eastAsia="仿宋" w:cs="仿宋"/>
          <w:kern w:val="0"/>
          <w:sz w:val="28"/>
          <w:szCs w:val="28"/>
        </w:rPr>
      </w:pPr>
      <w:r>
        <w:rPr>
          <w:rFonts w:hint="eastAsia" w:ascii="仿宋" w:hAnsi="仿宋" w:eastAsia="仿宋" w:cs="仿宋"/>
          <w:kern w:val="0"/>
          <w:sz w:val="28"/>
          <w:szCs w:val="28"/>
        </w:rPr>
        <w:t xml:space="preserve">        2.3.3 触发与同步机制（硬件触发+智能触发）</w:t>
      </w:r>
    </w:p>
    <w:p w14:paraId="569FD85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left"/>
        <w:rPr>
          <w:rFonts w:hint="eastAsia" w:ascii="仿宋" w:hAnsi="仿宋" w:eastAsia="仿宋" w:cs="仿宋"/>
          <w:kern w:val="0"/>
          <w:sz w:val="28"/>
          <w:szCs w:val="28"/>
        </w:rPr>
      </w:pPr>
      <w:r>
        <w:rPr>
          <w:rFonts w:hint="eastAsia" w:ascii="仿宋" w:hAnsi="仿宋" w:eastAsia="仿宋" w:cs="仿宋"/>
          <w:kern w:val="0"/>
          <w:sz w:val="28"/>
          <w:szCs w:val="28"/>
        </w:rPr>
        <w:t xml:space="preserve">    2.4 多通道同步与时序控制</w:t>
      </w:r>
    </w:p>
    <w:p w14:paraId="4D3AA5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left"/>
        <w:rPr>
          <w:rFonts w:hint="eastAsia" w:ascii="仿宋" w:hAnsi="仿宋" w:eastAsia="仿宋" w:cs="仿宋"/>
          <w:kern w:val="0"/>
          <w:sz w:val="28"/>
          <w:szCs w:val="28"/>
        </w:rPr>
      </w:pPr>
      <w:r>
        <w:rPr>
          <w:rFonts w:hint="eastAsia" w:ascii="仿宋" w:hAnsi="仿宋" w:eastAsia="仿宋" w:cs="仿宋"/>
          <w:kern w:val="0"/>
          <w:sz w:val="28"/>
          <w:szCs w:val="28"/>
        </w:rPr>
        <w:t>第3章 原始波形分析算法设计</w:t>
      </w:r>
    </w:p>
    <w:p w14:paraId="5DE410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left"/>
        <w:rPr>
          <w:rFonts w:hint="eastAsia" w:ascii="仿宋" w:hAnsi="仿宋" w:eastAsia="仿宋" w:cs="仿宋"/>
          <w:kern w:val="0"/>
          <w:sz w:val="28"/>
          <w:szCs w:val="28"/>
        </w:rPr>
      </w:pPr>
      <w:r>
        <w:rPr>
          <w:rFonts w:hint="eastAsia" w:ascii="仿宋" w:hAnsi="仿宋" w:eastAsia="仿宋" w:cs="仿宋"/>
          <w:kern w:val="0"/>
          <w:sz w:val="28"/>
          <w:szCs w:val="28"/>
        </w:rPr>
        <w:t xml:space="preserve">    3.1 全脉冲特征提取（列出拟提取的特征：上升时间、振荡频率、衰减系数、能量熵等）</w:t>
      </w:r>
    </w:p>
    <w:p w14:paraId="1158F7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left"/>
        <w:rPr>
          <w:rFonts w:hint="eastAsia" w:ascii="仿宋" w:hAnsi="仿宋" w:eastAsia="仿宋" w:cs="仿宋"/>
          <w:kern w:val="0"/>
          <w:sz w:val="28"/>
          <w:szCs w:val="28"/>
        </w:rPr>
      </w:pPr>
      <w:r>
        <w:rPr>
          <w:rFonts w:hint="eastAsia" w:ascii="仿宋" w:hAnsi="仿宋" w:eastAsia="仿宋" w:cs="仿宋"/>
          <w:kern w:val="0"/>
          <w:sz w:val="28"/>
          <w:szCs w:val="28"/>
        </w:rPr>
        <w:t xml:space="preserve">    3.2 缺陷模式识别模型</w:t>
      </w:r>
    </w:p>
    <w:p w14:paraId="1D0F77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left"/>
        <w:rPr>
          <w:rFonts w:hint="eastAsia" w:ascii="仿宋" w:hAnsi="仿宋" w:eastAsia="仿宋" w:cs="仿宋"/>
          <w:kern w:val="0"/>
          <w:sz w:val="28"/>
          <w:szCs w:val="28"/>
        </w:rPr>
      </w:pPr>
      <w:r>
        <w:rPr>
          <w:rFonts w:hint="eastAsia" w:ascii="仿宋" w:hAnsi="仿宋" w:eastAsia="仿宋" w:cs="仿宋"/>
          <w:kern w:val="0"/>
          <w:sz w:val="28"/>
          <w:szCs w:val="28"/>
        </w:rPr>
        <w:t xml:space="preserve">        3.2.1 模型结构（如CNN/LSTM/Transformer）</w:t>
      </w:r>
    </w:p>
    <w:p w14:paraId="7577AAB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left"/>
        <w:rPr>
          <w:rFonts w:hint="eastAsia" w:ascii="仿宋" w:hAnsi="仿宋" w:eastAsia="仿宋" w:cs="仿宋"/>
          <w:kern w:val="0"/>
          <w:sz w:val="28"/>
          <w:szCs w:val="28"/>
        </w:rPr>
      </w:pPr>
      <w:r>
        <w:rPr>
          <w:rFonts w:hint="eastAsia" w:ascii="仿宋" w:hAnsi="仿宋" w:eastAsia="仿宋" w:cs="仿宋"/>
          <w:kern w:val="0"/>
          <w:sz w:val="28"/>
          <w:szCs w:val="28"/>
        </w:rPr>
        <w:t xml:space="preserve">        3.2.2 训练数据集与标签体系</w:t>
      </w:r>
    </w:p>
    <w:p w14:paraId="0ADDFB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left"/>
        <w:rPr>
          <w:rFonts w:hint="eastAsia" w:ascii="仿宋" w:hAnsi="仿宋" w:eastAsia="仿宋" w:cs="仿宋"/>
          <w:kern w:val="0"/>
          <w:sz w:val="28"/>
          <w:szCs w:val="28"/>
        </w:rPr>
      </w:pPr>
      <w:r>
        <w:rPr>
          <w:rFonts w:hint="eastAsia" w:ascii="仿宋" w:hAnsi="仿宋" w:eastAsia="仿宋" w:cs="仿宋"/>
          <w:kern w:val="0"/>
          <w:sz w:val="28"/>
          <w:szCs w:val="28"/>
        </w:rPr>
        <w:t xml:space="preserve">        3.2.3 模型可解释性方法</w:t>
      </w:r>
    </w:p>
    <w:p w14:paraId="0118DEF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left"/>
        <w:rPr>
          <w:rFonts w:hint="eastAsia" w:ascii="仿宋" w:hAnsi="仿宋" w:eastAsia="仿宋" w:cs="仿宋"/>
          <w:kern w:val="0"/>
          <w:sz w:val="28"/>
          <w:szCs w:val="28"/>
        </w:rPr>
      </w:pPr>
      <w:r>
        <w:rPr>
          <w:rFonts w:hint="eastAsia" w:ascii="仿宋" w:hAnsi="仿宋" w:eastAsia="仿宋" w:cs="仿宋"/>
          <w:kern w:val="0"/>
          <w:sz w:val="28"/>
          <w:szCs w:val="28"/>
        </w:rPr>
        <w:t xml:space="preserve">    3.3 定位算法（如适用）</w:t>
      </w:r>
    </w:p>
    <w:p w14:paraId="322EA3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left"/>
        <w:rPr>
          <w:rFonts w:hint="eastAsia" w:ascii="仿宋" w:hAnsi="仿宋" w:eastAsia="仿宋" w:cs="仿宋"/>
          <w:kern w:val="0"/>
          <w:sz w:val="28"/>
          <w:szCs w:val="28"/>
        </w:rPr>
      </w:pPr>
      <w:r>
        <w:rPr>
          <w:rFonts w:hint="eastAsia" w:ascii="仿宋" w:hAnsi="仿宋" w:eastAsia="仿宋" w:cs="仿宋"/>
          <w:kern w:val="0"/>
          <w:sz w:val="28"/>
          <w:szCs w:val="28"/>
        </w:rPr>
        <w:t xml:space="preserve">        定位原理与误差校正</w:t>
      </w:r>
    </w:p>
    <w:p w14:paraId="4245B2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left"/>
        <w:rPr>
          <w:rFonts w:hint="eastAsia" w:ascii="仿宋" w:hAnsi="仿宋" w:eastAsia="仿宋" w:cs="仿宋"/>
          <w:kern w:val="0"/>
          <w:sz w:val="28"/>
          <w:szCs w:val="28"/>
        </w:rPr>
      </w:pPr>
      <w:r>
        <w:rPr>
          <w:rFonts w:hint="eastAsia" w:ascii="仿宋" w:hAnsi="仿宋" w:eastAsia="仿宋" w:cs="仿宋"/>
          <w:kern w:val="0"/>
          <w:sz w:val="28"/>
          <w:szCs w:val="28"/>
        </w:rPr>
        <w:t>第4章 关键性能指标及自测数据</w:t>
      </w:r>
    </w:p>
    <w:p w14:paraId="06DD4F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left"/>
        <w:rPr>
          <w:rFonts w:hint="eastAsia" w:ascii="仿宋" w:hAnsi="仿宋" w:eastAsia="仿宋" w:cs="仿宋"/>
          <w:kern w:val="0"/>
          <w:sz w:val="28"/>
          <w:szCs w:val="28"/>
        </w:rPr>
      </w:pPr>
      <w:r>
        <w:rPr>
          <w:rFonts w:hint="eastAsia" w:ascii="仿宋" w:hAnsi="仿宋" w:eastAsia="仿宋" w:cs="仿宋"/>
          <w:kern w:val="0"/>
          <w:sz w:val="28"/>
          <w:szCs w:val="28"/>
        </w:rPr>
        <w:t xml:space="preserve">    4.1 实验室测试环境 （测试平台照片+仪器清单）</w:t>
      </w:r>
    </w:p>
    <w:p w14:paraId="7338E0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left"/>
        <w:rPr>
          <w:rFonts w:hint="eastAsia" w:ascii="仿宋" w:hAnsi="仿宋" w:eastAsia="仿宋" w:cs="仿宋"/>
          <w:kern w:val="0"/>
          <w:sz w:val="28"/>
          <w:szCs w:val="28"/>
        </w:rPr>
      </w:pPr>
      <w:r>
        <w:rPr>
          <w:rFonts w:hint="eastAsia" w:ascii="仿宋" w:hAnsi="仿宋" w:eastAsia="仿宋" w:cs="仿宋"/>
          <w:kern w:val="0"/>
          <w:sz w:val="28"/>
          <w:szCs w:val="28"/>
        </w:rPr>
        <w:t xml:space="preserve">    4.2 性能测试结果 （建议用三线表，逐项对照通知要求）</w:t>
      </w:r>
    </w:p>
    <w:p w14:paraId="67FBBFB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left"/>
        <w:rPr>
          <w:rFonts w:hint="eastAsia" w:ascii="仿宋" w:hAnsi="仿宋" w:eastAsia="仿宋" w:cs="仿宋"/>
          <w:kern w:val="0"/>
          <w:sz w:val="28"/>
          <w:szCs w:val="28"/>
        </w:rPr>
      </w:pPr>
      <w:r>
        <w:rPr>
          <w:rFonts w:hint="eastAsia" w:ascii="仿宋" w:hAnsi="仿宋" w:eastAsia="仿宋" w:cs="仿宋"/>
          <w:kern w:val="0"/>
          <w:sz w:val="28"/>
          <w:szCs w:val="28"/>
        </w:rPr>
        <w:t>第5章 工程应用案例（如有）</w:t>
      </w:r>
    </w:p>
    <w:p w14:paraId="3FF7767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left"/>
        <w:rPr>
          <w:rFonts w:hint="eastAsia" w:ascii="仿宋" w:hAnsi="仿宋" w:eastAsia="仿宋" w:cs="仿宋"/>
          <w:kern w:val="0"/>
          <w:sz w:val="28"/>
          <w:szCs w:val="28"/>
        </w:rPr>
      </w:pPr>
      <w:r>
        <w:rPr>
          <w:rFonts w:hint="eastAsia" w:ascii="仿宋" w:hAnsi="仿宋" w:eastAsia="仿宋" w:cs="仿宋"/>
          <w:kern w:val="0"/>
          <w:sz w:val="28"/>
          <w:szCs w:val="28"/>
        </w:rPr>
        <w:t xml:space="preserve">    5.1 应用地点与设备类型</w:t>
      </w:r>
    </w:p>
    <w:p w14:paraId="1388DE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left"/>
        <w:rPr>
          <w:rFonts w:hint="eastAsia" w:ascii="仿宋" w:hAnsi="仿宋" w:eastAsia="仿宋" w:cs="仿宋"/>
          <w:kern w:val="0"/>
          <w:sz w:val="28"/>
          <w:szCs w:val="28"/>
        </w:rPr>
      </w:pPr>
      <w:r>
        <w:rPr>
          <w:rFonts w:hint="eastAsia" w:ascii="仿宋" w:hAnsi="仿宋" w:eastAsia="仿宋" w:cs="仿宋"/>
          <w:kern w:val="0"/>
          <w:sz w:val="28"/>
          <w:szCs w:val="28"/>
        </w:rPr>
        <w:t xml:space="preserve">    5.2 安装方式与数据接入</w:t>
      </w:r>
    </w:p>
    <w:p w14:paraId="04C790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left"/>
        <w:rPr>
          <w:rFonts w:hint="eastAsia" w:ascii="仿宋" w:hAnsi="仿宋" w:eastAsia="仿宋" w:cs="仿宋"/>
          <w:kern w:val="0"/>
          <w:sz w:val="28"/>
          <w:szCs w:val="28"/>
        </w:rPr>
      </w:pPr>
      <w:r>
        <w:rPr>
          <w:rFonts w:hint="eastAsia" w:ascii="仿宋" w:hAnsi="仿宋" w:eastAsia="仿宋" w:cs="仿宋"/>
          <w:kern w:val="0"/>
          <w:sz w:val="28"/>
          <w:szCs w:val="28"/>
        </w:rPr>
        <w:t xml:space="preserve">    5.3 运行效果与用户评价</w:t>
      </w:r>
    </w:p>
    <w:p w14:paraId="770E656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left"/>
        <w:rPr>
          <w:rFonts w:hint="eastAsia" w:ascii="仿宋" w:hAnsi="仿宋" w:eastAsia="仿宋" w:cs="仿宋"/>
          <w:kern w:val="0"/>
          <w:sz w:val="28"/>
          <w:szCs w:val="28"/>
        </w:rPr>
      </w:pPr>
      <w:r>
        <w:rPr>
          <w:rFonts w:hint="eastAsia" w:ascii="仿宋" w:hAnsi="仿宋" w:eastAsia="仿宋" w:cs="仿宋"/>
          <w:kern w:val="0"/>
          <w:sz w:val="28"/>
          <w:szCs w:val="28"/>
        </w:rPr>
        <w:t>第6章 创新点与技术优势</w:t>
      </w:r>
    </w:p>
    <w:p w14:paraId="7E53F8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left"/>
        <w:rPr>
          <w:rFonts w:hint="eastAsia" w:ascii="仿宋" w:hAnsi="仿宋" w:eastAsia="仿宋" w:cs="仿宋"/>
          <w:kern w:val="0"/>
          <w:sz w:val="28"/>
          <w:szCs w:val="28"/>
        </w:rPr>
      </w:pPr>
      <w:r>
        <w:rPr>
          <w:rFonts w:hint="eastAsia" w:ascii="仿宋" w:hAnsi="仿宋" w:eastAsia="仿宋" w:cs="仿宋"/>
          <w:kern w:val="0"/>
          <w:sz w:val="28"/>
          <w:szCs w:val="28"/>
        </w:rPr>
        <w:t xml:space="preserve">    （提炼3–5条，突出与“传统UHF检波方案”的差异）</w:t>
      </w:r>
    </w:p>
    <w:p w14:paraId="768283D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left"/>
        <w:rPr>
          <w:rFonts w:hint="eastAsia" w:ascii="仿宋" w:hAnsi="仿宋" w:eastAsia="仿宋" w:cs="仿宋"/>
          <w:kern w:val="0"/>
          <w:sz w:val="28"/>
          <w:szCs w:val="28"/>
        </w:rPr>
      </w:pPr>
      <w:r>
        <w:rPr>
          <w:rFonts w:hint="eastAsia" w:ascii="仿宋" w:hAnsi="仿宋" w:eastAsia="仿宋" w:cs="仿宋"/>
          <w:kern w:val="0"/>
          <w:sz w:val="28"/>
          <w:szCs w:val="28"/>
        </w:rPr>
        <w:t>第7章 附录</w:t>
      </w:r>
    </w:p>
    <w:p w14:paraId="0808381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left"/>
        <w:rPr>
          <w:rFonts w:hint="eastAsia" w:ascii="仿宋" w:hAnsi="仿宋" w:eastAsia="仿宋" w:cs="仿宋"/>
          <w:kern w:val="0"/>
          <w:sz w:val="28"/>
          <w:szCs w:val="28"/>
        </w:rPr>
      </w:pPr>
      <w:r>
        <w:rPr>
          <w:rFonts w:hint="eastAsia" w:ascii="仿宋" w:hAnsi="仿宋" w:eastAsia="仿宋" w:cs="仿宋"/>
          <w:kern w:val="0"/>
          <w:sz w:val="28"/>
          <w:szCs w:val="28"/>
        </w:rPr>
        <w:t xml:space="preserve">    7.1 第三方检测报告（复印件）</w:t>
      </w:r>
    </w:p>
    <w:p w14:paraId="3E5D20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left"/>
        <w:rPr>
          <w:rFonts w:hint="eastAsia" w:ascii="仿宋" w:hAnsi="仿宋" w:eastAsia="仿宋" w:cs="仿宋"/>
          <w:kern w:val="0"/>
          <w:sz w:val="28"/>
          <w:szCs w:val="28"/>
        </w:rPr>
      </w:pPr>
      <w:r>
        <w:rPr>
          <w:rFonts w:hint="eastAsia" w:ascii="仿宋" w:hAnsi="仿宋" w:eastAsia="仿宋" w:cs="仿宋"/>
          <w:kern w:val="0"/>
          <w:sz w:val="28"/>
          <w:szCs w:val="28"/>
        </w:rPr>
        <w:t xml:space="preserve">    7.2 专利证书（复印件）</w:t>
      </w:r>
    </w:p>
    <w:p w14:paraId="15B1CD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left"/>
        <w:rPr>
          <w:rFonts w:hint="eastAsia" w:ascii="仿宋" w:hAnsi="仿宋" w:eastAsia="仿宋" w:cs="仿宋"/>
          <w:kern w:val="0"/>
          <w:sz w:val="28"/>
          <w:szCs w:val="28"/>
        </w:rPr>
      </w:pPr>
      <w:r>
        <w:rPr>
          <w:rFonts w:hint="eastAsia" w:ascii="仿宋" w:hAnsi="仿宋" w:eastAsia="仿宋" w:cs="仿宋"/>
          <w:kern w:val="0"/>
          <w:sz w:val="28"/>
          <w:szCs w:val="28"/>
        </w:rPr>
        <w:t xml:space="preserve">    7.3 主要设备照片</w:t>
      </w:r>
    </w:p>
    <w:p w14:paraId="612230D9">
      <w:pPr>
        <w:widowControl/>
        <w:jc w:val="left"/>
        <w:rPr>
          <w:rFonts w:hint="eastAsia" w:ascii="宋体" w:hAnsi="宋体" w:eastAsia="宋体" w:cs="宋体"/>
          <w:kern w:val="0"/>
          <w:sz w:val="24"/>
          <w:szCs w:val="24"/>
        </w:rPr>
      </w:pPr>
    </w:p>
    <w:p w14:paraId="77B8F0C3">
      <w:pPr>
        <w:widowControl/>
        <w:spacing w:before="100" w:beforeAutospacing="1" w:after="100" w:afterAutospacing="1"/>
        <w:jc w:val="left"/>
        <w:outlineLvl w:val="1"/>
        <w:rPr>
          <w:rFonts w:hint="eastAsia" w:ascii="宋体" w:hAnsi="宋体" w:eastAsia="宋体" w:cs="宋体"/>
          <w:b/>
          <w:bCs/>
          <w:kern w:val="0"/>
          <w:sz w:val="36"/>
          <w:szCs w:val="36"/>
        </w:rPr>
      </w:pPr>
    </w:p>
    <w:p w14:paraId="0CF95351">
      <w:pPr>
        <w:widowControl/>
        <w:spacing w:before="100" w:beforeAutospacing="1" w:after="100" w:afterAutospacing="1"/>
        <w:jc w:val="left"/>
        <w:outlineLvl w:val="1"/>
        <w:rPr>
          <w:rFonts w:hint="eastAsia" w:ascii="宋体" w:hAnsi="宋体" w:eastAsia="宋体" w:cs="宋体"/>
          <w:b/>
          <w:bCs/>
          <w:kern w:val="0"/>
          <w:sz w:val="36"/>
          <w:szCs w:val="36"/>
        </w:rPr>
      </w:pPr>
    </w:p>
    <w:p w14:paraId="53A3A7C0">
      <w:pPr>
        <w:widowControl/>
        <w:jc w:val="left"/>
        <w:rPr>
          <w:rFonts w:hint="eastAsia"/>
        </w:rPr>
      </w:pPr>
      <w:bookmarkStart w:id="0" w:name="_GoBack"/>
      <w:bookmarkEnd w:id="0"/>
    </w:p>
    <w:sectPr>
      <w:footerReference r:id="rId3" w:type="default"/>
      <w:footerReference r:id="rId4" w:type="even"/>
      <w:pgSz w:w="11906" w:h="16838"/>
      <w:pgMar w:top="2098" w:right="1531" w:bottom="1644" w:left="1531" w:header="851" w:footer="992" w:gutter="0"/>
      <w:pgNumType w:fmt="numberInDash"/>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D6AFF41-CA5A-4BC2-89C0-4CBDA2D379E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中宋">
    <w:altName w:val="宋体"/>
    <w:panose1 w:val="02010600040101010101"/>
    <w:charset w:val="86"/>
    <w:family w:val="auto"/>
    <w:pitch w:val="default"/>
    <w:sig w:usb0="00000000" w:usb1="00000000" w:usb2="00000010" w:usb3="00000000" w:csb0="0004009F" w:csb1="00000000"/>
  </w:font>
  <w:font w:name="微软雅黑">
    <w:panose1 w:val="020B0503020204020204"/>
    <w:charset w:val="86"/>
    <w:family w:val="swiss"/>
    <w:pitch w:val="default"/>
    <w:sig w:usb0="80000287" w:usb1="2ACF3C50" w:usb2="00000016" w:usb3="00000000" w:csb0="0004001F" w:csb1="00000000"/>
  </w:font>
  <w:font w:name="方正小标宋简体">
    <w:panose1 w:val="02000000000000000000"/>
    <w:charset w:val="86"/>
    <w:family w:val="auto"/>
    <w:pitch w:val="default"/>
    <w:sig w:usb0="00000001" w:usb1="08000000" w:usb2="00000000" w:usb3="00000000" w:csb0="00040000" w:csb1="00000000"/>
    <w:embedRegular r:id="rId2" w:fontKey="{F0636609-5566-46D1-BB6F-316F289ED6CA}"/>
  </w:font>
  <w:font w:name="仿宋">
    <w:panose1 w:val="02010609060101010101"/>
    <w:charset w:val="86"/>
    <w:family w:val="modern"/>
    <w:pitch w:val="default"/>
    <w:sig w:usb0="800002BF" w:usb1="38CF7CFA" w:usb2="00000016" w:usb3="00000000" w:csb0="00040001" w:csb1="00000000"/>
    <w:embedRegular r:id="rId3" w:fontKey="{2F862F90-E32C-4D11-AF53-0742B9B2566B}"/>
  </w:font>
  <w:font w:name="SimSun-Identity-H">
    <w:altName w:val="宋体"/>
    <w:panose1 w:val="00000000000000000000"/>
    <w:charset w:val="00"/>
    <w:family w:val="auto"/>
    <w:pitch w:val="default"/>
    <w:sig w:usb0="00000000" w:usb1="00000000" w:usb2="00000010" w:usb3="00000000" w:csb0="00040000" w:csb1="00000000"/>
  </w:font>
  <w:font w:name="Segoe UI Symbol">
    <w:panose1 w:val="020B0502040204020203"/>
    <w:charset w:val="00"/>
    <w:family w:val="swiss"/>
    <w:pitch w:val="default"/>
    <w:sig w:usb0="800001E3" w:usb1="1200FFEF" w:usb2="00040000" w:usb3="04000000" w:csb0="00000001" w:csb1="4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959065"/>
    </w:sdtPr>
    <w:sdtEndPr>
      <w:rPr>
        <w:rFonts w:ascii="Times New Roman" w:hAnsi="Times New Roman" w:eastAsia="方正小标宋简体"/>
        <w:sz w:val="28"/>
        <w:szCs w:val="28"/>
      </w:rPr>
    </w:sdtEndPr>
    <w:sdtContent>
      <w:p w14:paraId="6356DB08">
        <w:pPr>
          <w:pStyle w:val="8"/>
          <w:jc w:val="right"/>
          <w:rPr>
            <w:rFonts w:ascii="Times New Roman" w:hAnsi="Times New Roman" w:eastAsia="方正小标宋简体"/>
            <w:sz w:val="28"/>
            <w:szCs w:val="28"/>
          </w:rPr>
        </w:pPr>
        <w:r>
          <w:rPr>
            <w:rFonts w:ascii="Times New Roman" w:hAnsi="Times New Roman" w:eastAsia="方正小标宋简体"/>
            <w:sz w:val="28"/>
            <w:szCs w:val="28"/>
          </w:rPr>
          <w:fldChar w:fldCharType="begin"/>
        </w:r>
        <w:r>
          <w:rPr>
            <w:rFonts w:ascii="Times New Roman" w:hAnsi="Times New Roman" w:eastAsia="方正小标宋简体"/>
            <w:sz w:val="28"/>
            <w:szCs w:val="28"/>
          </w:rPr>
          <w:instrText xml:space="preserve">PAGE   \* MERGEFORMAT</w:instrText>
        </w:r>
        <w:r>
          <w:rPr>
            <w:rFonts w:ascii="Times New Roman" w:hAnsi="Times New Roman" w:eastAsia="方正小标宋简体"/>
            <w:sz w:val="28"/>
            <w:szCs w:val="28"/>
          </w:rPr>
          <w:fldChar w:fldCharType="separate"/>
        </w:r>
        <w:r>
          <w:rPr>
            <w:rFonts w:ascii="Times New Roman" w:hAnsi="Times New Roman" w:eastAsia="方正小标宋简体"/>
            <w:sz w:val="28"/>
            <w:szCs w:val="28"/>
            <w:lang w:val="zh-CN"/>
          </w:rPr>
          <w:t>-</w:t>
        </w:r>
        <w:r>
          <w:rPr>
            <w:rFonts w:ascii="Times New Roman" w:hAnsi="Times New Roman" w:eastAsia="方正小标宋简体"/>
            <w:sz w:val="28"/>
            <w:szCs w:val="28"/>
          </w:rPr>
          <w:t xml:space="preserve"> 5 -</w:t>
        </w:r>
        <w:r>
          <w:rPr>
            <w:rFonts w:ascii="Times New Roman" w:hAnsi="Times New Roman" w:eastAsia="方正小标宋简体"/>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67527222"/>
    </w:sdtPr>
    <w:sdtEndPr>
      <w:rPr>
        <w:rFonts w:ascii="Times New Roman" w:hAnsi="Times New Roman"/>
        <w:sz w:val="28"/>
        <w:szCs w:val="28"/>
      </w:rPr>
    </w:sdtEndPr>
    <w:sdtContent>
      <w:p w14:paraId="28157F57">
        <w:pPr>
          <w:pStyle w:val="8"/>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PAGE   \* MERGEFORMAT</w:instrText>
        </w:r>
        <w:r>
          <w:rPr>
            <w:rFonts w:ascii="Times New Roman" w:hAnsi="Times New Roman"/>
            <w:sz w:val="28"/>
            <w:szCs w:val="28"/>
          </w:rPr>
          <w:fldChar w:fldCharType="separate"/>
        </w:r>
        <w:r>
          <w:rPr>
            <w:rFonts w:ascii="Times New Roman" w:hAnsi="Times New Roman"/>
            <w:sz w:val="28"/>
            <w:szCs w:val="28"/>
            <w:lang w:val="zh-CN"/>
          </w:rPr>
          <w:t>-</w:t>
        </w:r>
        <w:r>
          <w:rPr>
            <w:rFonts w:ascii="Times New Roman" w:hAnsi="Times New Roman"/>
            <w:sz w:val="28"/>
            <w:szCs w:val="28"/>
          </w:rPr>
          <w:t xml:space="preserve"> 4 -</w:t>
        </w:r>
        <w:r>
          <w:rPr>
            <w:rFonts w:ascii="Times New Roman" w:hAnsi="Times New Roman"/>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FmNGIyZWQ2ODQ5OWQ5NjVjYjIyNWM3YmMwMWIzNzkifQ=="/>
  </w:docVars>
  <w:rsids>
    <w:rsidRoot w:val="7F9FDF19"/>
    <w:rsid w:val="00045872"/>
    <w:rsid w:val="0006202E"/>
    <w:rsid w:val="00093484"/>
    <w:rsid w:val="000C751B"/>
    <w:rsid w:val="000E3680"/>
    <w:rsid w:val="00101B0E"/>
    <w:rsid w:val="001469B9"/>
    <w:rsid w:val="00164D54"/>
    <w:rsid w:val="0018503C"/>
    <w:rsid w:val="001A722F"/>
    <w:rsid w:val="001B3C6F"/>
    <w:rsid w:val="001C178B"/>
    <w:rsid w:val="001D7287"/>
    <w:rsid w:val="001F6E6A"/>
    <w:rsid w:val="002102D5"/>
    <w:rsid w:val="00223EB2"/>
    <w:rsid w:val="00242387"/>
    <w:rsid w:val="0027122D"/>
    <w:rsid w:val="00275499"/>
    <w:rsid w:val="00283684"/>
    <w:rsid w:val="002B6ECE"/>
    <w:rsid w:val="002C16C2"/>
    <w:rsid w:val="002D1335"/>
    <w:rsid w:val="002D2910"/>
    <w:rsid w:val="002E5E12"/>
    <w:rsid w:val="00311E56"/>
    <w:rsid w:val="0032567F"/>
    <w:rsid w:val="003337DE"/>
    <w:rsid w:val="003A1BD6"/>
    <w:rsid w:val="003A33EC"/>
    <w:rsid w:val="003A6A04"/>
    <w:rsid w:val="003C2B2B"/>
    <w:rsid w:val="003C5DBC"/>
    <w:rsid w:val="00404347"/>
    <w:rsid w:val="00412E20"/>
    <w:rsid w:val="004301A3"/>
    <w:rsid w:val="0043181C"/>
    <w:rsid w:val="00432869"/>
    <w:rsid w:val="00442FF7"/>
    <w:rsid w:val="0047439A"/>
    <w:rsid w:val="004A382E"/>
    <w:rsid w:val="004B5094"/>
    <w:rsid w:val="004F1554"/>
    <w:rsid w:val="004F75AB"/>
    <w:rsid w:val="00513321"/>
    <w:rsid w:val="0053535B"/>
    <w:rsid w:val="00537CD6"/>
    <w:rsid w:val="005441C9"/>
    <w:rsid w:val="00553FB9"/>
    <w:rsid w:val="0055617A"/>
    <w:rsid w:val="005A73A7"/>
    <w:rsid w:val="005A7DAD"/>
    <w:rsid w:val="005B0506"/>
    <w:rsid w:val="005C2E85"/>
    <w:rsid w:val="00624008"/>
    <w:rsid w:val="006B4AD4"/>
    <w:rsid w:val="006F2364"/>
    <w:rsid w:val="0074136B"/>
    <w:rsid w:val="00744C48"/>
    <w:rsid w:val="00764E8A"/>
    <w:rsid w:val="007816B5"/>
    <w:rsid w:val="0079651C"/>
    <w:rsid w:val="007A03A6"/>
    <w:rsid w:val="007B2B04"/>
    <w:rsid w:val="007C3CAB"/>
    <w:rsid w:val="007E0D65"/>
    <w:rsid w:val="007F7C3D"/>
    <w:rsid w:val="00835351"/>
    <w:rsid w:val="00841370"/>
    <w:rsid w:val="008B352D"/>
    <w:rsid w:val="009049B2"/>
    <w:rsid w:val="00934A65"/>
    <w:rsid w:val="00946DD5"/>
    <w:rsid w:val="00970D51"/>
    <w:rsid w:val="0097645E"/>
    <w:rsid w:val="009776DF"/>
    <w:rsid w:val="00986AC0"/>
    <w:rsid w:val="009A1A1B"/>
    <w:rsid w:val="009C5090"/>
    <w:rsid w:val="009C5B56"/>
    <w:rsid w:val="00A701DA"/>
    <w:rsid w:val="00A97599"/>
    <w:rsid w:val="00AB1FEA"/>
    <w:rsid w:val="00AB53FE"/>
    <w:rsid w:val="00AE74F0"/>
    <w:rsid w:val="00AF382B"/>
    <w:rsid w:val="00AF3C7C"/>
    <w:rsid w:val="00B0300F"/>
    <w:rsid w:val="00B07120"/>
    <w:rsid w:val="00B07792"/>
    <w:rsid w:val="00B57FF3"/>
    <w:rsid w:val="00BB1B95"/>
    <w:rsid w:val="00BC3409"/>
    <w:rsid w:val="00BE137A"/>
    <w:rsid w:val="00C03102"/>
    <w:rsid w:val="00C24812"/>
    <w:rsid w:val="00C4105C"/>
    <w:rsid w:val="00C41ECD"/>
    <w:rsid w:val="00C96501"/>
    <w:rsid w:val="00CE60D5"/>
    <w:rsid w:val="00D10FB2"/>
    <w:rsid w:val="00D320E5"/>
    <w:rsid w:val="00D34612"/>
    <w:rsid w:val="00D760E9"/>
    <w:rsid w:val="00D85B45"/>
    <w:rsid w:val="00DA2C63"/>
    <w:rsid w:val="00DD07A9"/>
    <w:rsid w:val="00E0363A"/>
    <w:rsid w:val="00E13ADF"/>
    <w:rsid w:val="00E249BC"/>
    <w:rsid w:val="00E905C3"/>
    <w:rsid w:val="00E96297"/>
    <w:rsid w:val="00EA7A59"/>
    <w:rsid w:val="00EB780D"/>
    <w:rsid w:val="00EC301B"/>
    <w:rsid w:val="00ED20B0"/>
    <w:rsid w:val="00EE0C9B"/>
    <w:rsid w:val="00EE63AA"/>
    <w:rsid w:val="00F04A13"/>
    <w:rsid w:val="00F1557F"/>
    <w:rsid w:val="00F16879"/>
    <w:rsid w:val="00F21152"/>
    <w:rsid w:val="00F441A5"/>
    <w:rsid w:val="00F44A83"/>
    <w:rsid w:val="00F937A7"/>
    <w:rsid w:val="00FC5E12"/>
    <w:rsid w:val="012F4281"/>
    <w:rsid w:val="017E63B3"/>
    <w:rsid w:val="01AB5DD1"/>
    <w:rsid w:val="01C04B2E"/>
    <w:rsid w:val="02445A7A"/>
    <w:rsid w:val="02AF6C61"/>
    <w:rsid w:val="032C52D9"/>
    <w:rsid w:val="05B13426"/>
    <w:rsid w:val="0639341C"/>
    <w:rsid w:val="064A4CB4"/>
    <w:rsid w:val="06907A1C"/>
    <w:rsid w:val="0B073AE9"/>
    <w:rsid w:val="0B725406"/>
    <w:rsid w:val="0B9B339A"/>
    <w:rsid w:val="0EC869E9"/>
    <w:rsid w:val="0FF26F64"/>
    <w:rsid w:val="138E4DA7"/>
    <w:rsid w:val="13A80EF9"/>
    <w:rsid w:val="13C74F90"/>
    <w:rsid w:val="17474C0D"/>
    <w:rsid w:val="17DF2CC8"/>
    <w:rsid w:val="18F364BB"/>
    <w:rsid w:val="19505417"/>
    <w:rsid w:val="1A78705A"/>
    <w:rsid w:val="1AE1186F"/>
    <w:rsid w:val="1C0320AA"/>
    <w:rsid w:val="1C406E5A"/>
    <w:rsid w:val="1C8E0291"/>
    <w:rsid w:val="1DBB0082"/>
    <w:rsid w:val="217E5D27"/>
    <w:rsid w:val="22185880"/>
    <w:rsid w:val="2536110F"/>
    <w:rsid w:val="25393C9C"/>
    <w:rsid w:val="27B53E16"/>
    <w:rsid w:val="297C03D5"/>
    <w:rsid w:val="2A745E84"/>
    <w:rsid w:val="2CBA58DB"/>
    <w:rsid w:val="2DC519DC"/>
    <w:rsid w:val="2F302D5E"/>
    <w:rsid w:val="2FDD31F7"/>
    <w:rsid w:val="31A3087C"/>
    <w:rsid w:val="33A21835"/>
    <w:rsid w:val="33BA5704"/>
    <w:rsid w:val="36DE146C"/>
    <w:rsid w:val="3A3D661B"/>
    <w:rsid w:val="3AE11A98"/>
    <w:rsid w:val="3AFB54F3"/>
    <w:rsid w:val="3DCC107C"/>
    <w:rsid w:val="3E9552A4"/>
    <w:rsid w:val="3EF14F43"/>
    <w:rsid w:val="407D1B7C"/>
    <w:rsid w:val="447B78EA"/>
    <w:rsid w:val="457C4F0E"/>
    <w:rsid w:val="479A7CF0"/>
    <w:rsid w:val="49BD1513"/>
    <w:rsid w:val="4A547115"/>
    <w:rsid w:val="4B1574A1"/>
    <w:rsid w:val="4B996556"/>
    <w:rsid w:val="4E400459"/>
    <w:rsid w:val="4F376970"/>
    <w:rsid w:val="5065679A"/>
    <w:rsid w:val="51A54840"/>
    <w:rsid w:val="52FC4EED"/>
    <w:rsid w:val="53403422"/>
    <w:rsid w:val="542C518A"/>
    <w:rsid w:val="54A049CF"/>
    <w:rsid w:val="57246110"/>
    <w:rsid w:val="57823844"/>
    <w:rsid w:val="587B1239"/>
    <w:rsid w:val="58DB416B"/>
    <w:rsid w:val="59C3534E"/>
    <w:rsid w:val="5A396758"/>
    <w:rsid w:val="5A966FDE"/>
    <w:rsid w:val="5C2677D4"/>
    <w:rsid w:val="5C8E2CEF"/>
    <w:rsid w:val="5CEF05A6"/>
    <w:rsid w:val="5DC72B97"/>
    <w:rsid w:val="5DDB1F64"/>
    <w:rsid w:val="5DDE198B"/>
    <w:rsid w:val="5F225C82"/>
    <w:rsid w:val="5FFF2246"/>
    <w:rsid w:val="606431F0"/>
    <w:rsid w:val="63A8704E"/>
    <w:rsid w:val="6677317E"/>
    <w:rsid w:val="672648E4"/>
    <w:rsid w:val="68C260E1"/>
    <w:rsid w:val="6A552BE8"/>
    <w:rsid w:val="6AC344AB"/>
    <w:rsid w:val="6D6D6950"/>
    <w:rsid w:val="6D9500AA"/>
    <w:rsid w:val="6DF50874"/>
    <w:rsid w:val="6E0E5A3E"/>
    <w:rsid w:val="6E4F1578"/>
    <w:rsid w:val="6FD9AE9F"/>
    <w:rsid w:val="6FF74DF2"/>
    <w:rsid w:val="704241B9"/>
    <w:rsid w:val="70651B61"/>
    <w:rsid w:val="727C5773"/>
    <w:rsid w:val="72FC7C56"/>
    <w:rsid w:val="73DC038C"/>
    <w:rsid w:val="76067655"/>
    <w:rsid w:val="771F0CBB"/>
    <w:rsid w:val="787D414F"/>
    <w:rsid w:val="78CF04BF"/>
    <w:rsid w:val="7B162216"/>
    <w:rsid w:val="7B442F91"/>
    <w:rsid w:val="7B4827F9"/>
    <w:rsid w:val="7B5251DD"/>
    <w:rsid w:val="7D8C3B7E"/>
    <w:rsid w:val="7E222CCC"/>
    <w:rsid w:val="7F9FDF19"/>
    <w:rsid w:val="96F39E4C"/>
    <w:rsid w:val="BF3BEA17"/>
    <w:rsid w:val="DC75A6D8"/>
    <w:rsid w:val="DFFA366F"/>
    <w:rsid w:val="F33C374D"/>
    <w:rsid w:val="FFBDDD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paragraph" w:styleId="2">
    <w:name w:val="heading 2"/>
    <w:basedOn w:val="1"/>
    <w:next w:val="1"/>
    <w:autoRedefine/>
    <w:qFormat/>
    <w:uiPriority w:val="9"/>
    <w:pPr>
      <w:keepNext/>
      <w:keepLines/>
      <w:spacing w:before="260" w:after="260" w:line="416" w:lineRule="auto"/>
      <w:outlineLvl w:val="1"/>
    </w:pPr>
    <w:rPr>
      <w:rFonts w:ascii="Calibri Light" w:hAnsi="Calibri Light" w:eastAsia="宋体"/>
      <w:b/>
      <w:bCs/>
      <w:sz w:val="32"/>
      <w:szCs w:val="32"/>
    </w:rPr>
  </w:style>
  <w:style w:type="paragraph" w:styleId="3">
    <w:name w:val="heading 3"/>
    <w:basedOn w:val="1"/>
    <w:next w:val="1"/>
    <w:autoRedefine/>
    <w:semiHidden/>
    <w:unhideWhenUsed/>
    <w:qFormat/>
    <w:uiPriority w:val="0"/>
    <w:pPr>
      <w:spacing w:beforeAutospacing="1" w:afterAutospacing="1"/>
      <w:jc w:val="left"/>
      <w:outlineLvl w:val="2"/>
    </w:pPr>
    <w:rPr>
      <w:rFonts w:hint="eastAsia" w:ascii="宋体" w:hAnsi="宋体" w:eastAsia="宋体"/>
      <w:b/>
      <w:bCs/>
      <w:kern w:val="0"/>
      <w:sz w:val="27"/>
      <w:szCs w:val="27"/>
    </w:rPr>
  </w:style>
  <w:style w:type="character" w:default="1" w:styleId="14">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next w:val="6"/>
    <w:unhideWhenUsed/>
    <w:qFormat/>
    <w:uiPriority w:val="99"/>
    <w:pPr>
      <w:ind w:left="320"/>
    </w:pPr>
    <w:rPr>
      <w:rFonts w:ascii="宋体" w:hAnsi="宋体" w:cs="宋体"/>
    </w:rPr>
  </w:style>
  <w:style w:type="paragraph" w:styleId="6">
    <w:name w:val="Title"/>
    <w:basedOn w:val="1"/>
    <w:next w:val="1"/>
    <w:qFormat/>
    <w:uiPriority w:val="10"/>
    <w:pPr>
      <w:contextualSpacing/>
    </w:pPr>
    <w:rPr>
      <w:rFonts w:ascii="Cambria" w:hAnsi="Cambria"/>
      <w:spacing w:val="-10"/>
      <w:kern w:val="28"/>
      <w:sz w:val="56"/>
      <w:szCs w:val="56"/>
    </w:rPr>
  </w:style>
  <w:style w:type="paragraph" w:styleId="7">
    <w:name w:val="Body Text Indent"/>
    <w:basedOn w:val="1"/>
    <w:autoRedefine/>
    <w:qFormat/>
    <w:uiPriority w:val="0"/>
    <w:pPr>
      <w:spacing w:after="120"/>
      <w:ind w:left="420" w:leftChars="200"/>
    </w:pPr>
  </w:style>
  <w:style w:type="paragraph" w:styleId="8">
    <w:name w:val="footer"/>
    <w:basedOn w:val="1"/>
    <w:link w:val="22"/>
    <w:autoRedefine/>
    <w:qFormat/>
    <w:uiPriority w:val="99"/>
    <w:pPr>
      <w:tabs>
        <w:tab w:val="center" w:pos="4153"/>
        <w:tab w:val="right" w:pos="8306"/>
      </w:tabs>
      <w:snapToGrid w:val="0"/>
      <w:jc w:val="left"/>
    </w:pPr>
    <w:rPr>
      <w:sz w:val="18"/>
      <w:szCs w:val="18"/>
    </w:rPr>
  </w:style>
  <w:style w:type="paragraph" w:styleId="9">
    <w:name w:val="header"/>
    <w:basedOn w:val="1"/>
    <w:link w:val="21"/>
    <w:autoRedefine/>
    <w:qFormat/>
    <w:uiPriority w:val="0"/>
    <w:pPr>
      <w:tabs>
        <w:tab w:val="center" w:pos="4153"/>
        <w:tab w:val="right" w:pos="8306"/>
      </w:tabs>
      <w:snapToGrid w:val="0"/>
      <w:jc w:val="center"/>
    </w:pPr>
    <w:rPr>
      <w:sz w:val="18"/>
      <w:szCs w:val="18"/>
    </w:rPr>
  </w:style>
  <w:style w:type="paragraph" w:styleId="10">
    <w:name w:val="Normal (Web)"/>
    <w:basedOn w:val="1"/>
    <w:qFormat/>
    <w:uiPriority w:val="0"/>
    <w:pPr>
      <w:spacing w:beforeAutospacing="1" w:afterAutospacing="1"/>
      <w:jc w:val="left"/>
    </w:pPr>
    <w:rPr>
      <w:kern w:val="0"/>
    </w:rPr>
  </w:style>
  <w:style w:type="paragraph" w:styleId="11">
    <w:name w:val="Body Text First Indent 2"/>
    <w:basedOn w:val="7"/>
    <w:autoRedefine/>
    <w:qFormat/>
    <w:uiPriority w:val="0"/>
    <w:pPr>
      <w:ind w:firstLine="420" w:firstLineChars="200"/>
    </w:pPr>
  </w:style>
  <w:style w:type="table" w:styleId="13">
    <w:name w:val="Table Grid"/>
    <w:basedOn w:val="1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autoRedefine/>
    <w:qFormat/>
    <w:uiPriority w:val="0"/>
    <w:rPr>
      <w:b/>
    </w:rPr>
  </w:style>
  <w:style w:type="character" w:styleId="16">
    <w:name w:val="Hyperlink"/>
    <w:basedOn w:val="14"/>
    <w:autoRedefine/>
    <w:qFormat/>
    <w:uiPriority w:val="0"/>
    <w:rPr>
      <w:color w:val="0000FF"/>
      <w:u w:val="single"/>
    </w:rPr>
  </w:style>
  <w:style w:type="character" w:styleId="17">
    <w:name w:val="annotation reference"/>
    <w:basedOn w:val="14"/>
    <w:qFormat/>
    <w:uiPriority w:val="0"/>
    <w:rPr>
      <w:sz w:val="21"/>
      <w:szCs w:val="21"/>
    </w:rPr>
  </w:style>
  <w:style w:type="paragraph" w:customStyle="1" w:styleId="18">
    <w:name w:val="列出段落1"/>
    <w:basedOn w:val="1"/>
    <w:autoRedefine/>
    <w:qFormat/>
    <w:uiPriority w:val="1"/>
  </w:style>
  <w:style w:type="paragraph" w:customStyle="1" w:styleId="19">
    <w:name w:val="表内文字"/>
    <w:basedOn w:val="1"/>
    <w:autoRedefine/>
    <w:qFormat/>
    <w:uiPriority w:val="0"/>
    <w:pPr>
      <w:spacing w:line="240" w:lineRule="atLeast"/>
      <w:ind w:left="-101" w:leftChars="-48" w:right="-118" w:rightChars="-56"/>
      <w:jc w:val="center"/>
    </w:pPr>
    <w:rPr>
      <w:rFonts w:ascii="华文中宋" w:hAnsi="华文中宋" w:eastAsia="华文中宋"/>
      <w:bCs/>
      <w:color w:val="000000"/>
      <w:kern w:val="0"/>
      <w:sz w:val="32"/>
      <w:szCs w:val="32"/>
    </w:rPr>
  </w:style>
  <w:style w:type="paragraph" w:customStyle="1" w:styleId="20">
    <w:name w:val="修订1"/>
    <w:autoRedefine/>
    <w:hidden/>
    <w:unhideWhenUsed/>
    <w:qFormat/>
    <w:uiPriority w:val="99"/>
    <w:rPr>
      <w:rFonts w:ascii="等线" w:hAnsi="等线" w:eastAsia="等线" w:cs="Times New Roman"/>
      <w:kern w:val="2"/>
      <w:sz w:val="21"/>
      <w:szCs w:val="22"/>
      <w:lang w:val="en-US" w:eastAsia="zh-CN" w:bidi="ar-SA"/>
    </w:rPr>
  </w:style>
  <w:style w:type="character" w:customStyle="1" w:styleId="21">
    <w:name w:val="页眉 字符"/>
    <w:basedOn w:val="14"/>
    <w:link w:val="9"/>
    <w:autoRedefine/>
    <w:qFormat/>
    <w:uiPriority w:val="0"/>
    <w:rPr>
      <w:rFonts w:ascii="等线" w:hAnsi="等线" w:eastAsia="等线"/>
      <w:kern w:val="2"/>
      <w:sz w:val="18"/>
      <w:szCs w:val="18"/>
    </w:rPr>
  </w:style>
  <w:style w:type="character" w:customStyle="1" w:styleId="22">
    <w:name w:val="页脚 字符"/>
    <w:basedOn w:val="14"/>
    <w:link w:val="8"/>
    <w:autoRedefine/>
    <w:qFormat/>
    <w:uiPriority w:val="99"/>
    <w:rPr>
      <w:rFonts w:ascii="等线" w:hAnsi="等线" w:eastAsia="等线"/>
      <w:kern w:val="2"/>
      <w:sz w:val="18"/>
      <w:szCs w:val="18"/>
    </w:rPr>
  </w:style>
  <w:style w:type="character" w:customStyle="1" w:styleId="23">
    <w:name w:val="未处理的提及1"/>
    <w:basedOn w:val="14"/>
    <w:semiHidden/>
    <w:unhideWhenUsed/>
    <w:qFormat/>
    <w:uiPriority w:val="99"/>
    <w:rPr>
      <w:color w:val="605E5C"/>
      <w:shd w:val="clear" w:color="auto" w:fill="E1DFDD"/>
    </w:rPr>
  </w:style>
  <w:style w:type="paragraph" w:customStyle="1" w:styleId="24">
    <w:name w:val="Table Text"/>
    <w:basedOn w:val="1"/>
    <w:semiHidden/>
    <w:qFormat/>
    <w:uiPriority w:val="0"/>
    <w:rPr>
      <w:rFonts w:ascii="微软雅黑" w:hAnsi="微软雅黑" w:eastAsia="微软雅黑" w:cs="微软雅黑"/>
      <w:sz w:val="19"/>
      <w:szCs w:val="19"/>
      <w:lang w:eastAsia="en-US"/>
    </w:rPr>
  </w:style>
  <w:style w:type="table" w:customStyle="1" w:styleId="25">
    <w:name w:val="Table Normal"/>
    <w:semiHidden/>
    <w:unhideWhenUsed/>
    <w:qFormat/>
    <w:uiPriority w:val="0"/>
    <w:tblPr>
      <w:tblCellMar>
        <w:top w:w="0" w:type="dxa"/>
        <w:left w:w="0" w:type="dxa"/>
        <w:bottom w:w="0" w:type="dxa"/>
        <w:right w:w="0" w:type="dxa"/>
      </w:tblCellMar>
    </w:tblPr>
  </w:style>
  <w:style w:type="paragraph" w:customStyle="1" w:styleId="26">
    <w:name w:val="Table Paragraph"/>
    <w:basedOn w:val="1"/>
    <w:qFormat/>
    <w:uiPriority w:val="1"/>
    <w:rPr>
      <w:rFonts w:ascii="宋体" w:hAnsi="宋体" w:eastAsia="宋体" w:cs="宋体"/>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6737dc3e-1380-47f7-98b6-571ef4981c71</errorID>
      <errorWord>,</errorWord>
      <group>L1_Format</group>
      <groupName>格式问题</groupName>
      <ability>L2_HalfPunc_CN</ability>
      <abilityName>全半角问题</abilityName>
      <candidateList>
        <item>，</item>
      </candidateList>
      <explain>文本全半角错误。</explain>
      <paraID>1737685B</paraID>
      <start>121</start>
      <end>122</end>
      <status>modified</status>
      <modifiedWord>，</modifiedWord>
      <trackRevisions>false</trackRevisions>
    </reviewItem>
    <reviewItem>
      <errorID>c08fef9f-145d-4136-a906-73a0a7b8bf84</errorID>
      <errorWord>）</errorWord>
      <group>L1_Punc</group>
      <groupName>标点问题</groupName>
      <ability>L2_Punc_CN</ability>
      <abilityName>标点符号问题</abilityName>
      <candidateList/>
      <explain>同一形式括号套用。</explain>
      <paraID>4295E29D</paraID>
      <start>25</start>
      <end>26</end>
      <status>ignored</status>
      <modifiedWord/>
      <trackRevisions>false</trackRevisions>
    </reviewItem>
    <reviewItem>
      <errorID>39866647-dbdb-4d15-8d1a-2a2e044147c7</errorID>
      <errorWord>;</errorWord>
      <group>L1_Format</group>
      <groupName>格式问题</groupName>
      <ability>L2_HalfPunc_CN</ability>
      <abilityName>全半角问题</abilityName>
      <candidateList>
        <item>；</item>
      </candidateList>
      <explain>文本全半角错误。</explain>
      <paraID> 9DF226B</paraID>
      <start>15</start>
      <end>16</end>
      <status>modified</status>
      <modifiedWord>；</modifiedWord>
      <trackRevisions>false</trackRevisions>
    </reviewItem>
    <reviewItem>
      <errorID>2eaf6f01-60db-463f-b8f0-058a19068561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3FF7F53D</paraID>
      <start>19</start>
      <end>20</end>
      <status>modified</status>
      <modifiedWord>—</modifiedWord>
      <trackRevisions>false</trackRevisions>
    </reviewItem>
    <reviewItem>
      <errorID>4c9f483e-70fb-4c2a-8d25-4a08bab48987</errorID>
      <errorWord>(</errorWord>
      <group>L1_Format</group>
      <groupName>格式问题</groupName>
      <ability>L2_HalfPunc_CN</ability>
      <abilityName>全半角问题</abilityName>
      <candidateList>
        <item>（</item>
      </candidateList>
      <explain>文本全半角错误。</explain>
      <paraID>2D0178BD</paraID>
      <start>22</start>
      <end>23</end>
      <status>modified</status>
      <modifiedWord>（</modifiedWord>
      <trackRevisions>false</trackRevisions>
    </reviewItem>
    <reviewItem>
      <errorID>fa5e9735-29fb-4164-8d3c-e9913f4e163b</errorID>
      <errorWord>)</errorWord>
      <group>L1_Format</group>
      <groupName>格式问题</groupName>
      <ability>L2_HalfPunc_CN</ability>
      <abilityName>全半角问题</abilityName>
      <candidateList>
        <item>）</item>
      </candidateList>
      <explain>文本全半角错误。</explain>
      <paraID>2D0178BD</paraID>
      <start>26</start>
      <end>27</end>
      <status>modified</status>
      <modifiedWord>）</modifiedWord>
      <trackRevisions>false</trackRevisions>
    </reviewItem>
    <reviewItem>
      <errorID>d36bdbd8-f2de-4aa3-81ca-ed3439dff040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6039AB7</paraID>
      <start>29</start>
      <end>31</end>
      <status>modified</status>
      <modifiedWord>》《</modifiedWord>
      <trackRevisions>false</trackRevisions>
    </reviewItem>
  </reviewItems>
  <config/>
</contractReview>
</file>

<file path=customXml/itemProps1.xml><?xml version="1.0" encoding="utf-8"?>
<ds:datastoreItem xmlns:ds="http://schemas.openxmlformats.org/officeDocument/2006/customXml" ds:itemID="{A9DB6A1E-8F6F-413D-ABD7-FC3E39A131B7}">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3</Pages>
  <Words>2371</Words>
  <Characters>2690</Characters>
  <Lines>261</Lines>
  <Paragraphs>268</Paragraphs>
  <TotalTime>11</TotalTime>
  <ScaleCrop>false</ScaleCrop>
  <LinksUpToDate>false</LinksUpToDate>
  <CharactersWithSpaces>2793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2024-08-28T13:28:00Z</dcterms:created>
  <dc:creator>WPS_1462439918</dc:creator>
  <cp:lastModifiedBy>雪雪</cp:lastModifiedBy>
  <cp:lastPrinted>2024-09-12T04:31:00Z</cp:lastPrinted>
  <dcterms:modified xsi:type="dcterms:W3CDTF">2026-08-18T01:59:55Z</dcterms:modified>
  <dc:title>智电联盟〔2024〕025号--关于征集中关村智能电力产业技术联盟电力金具专业委员会委员的通知</dc:title>
  <cp:revision>134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745CA21ADF92493DAD22C46FC626FDA0_13</vt:lpwstr>
  </property>
  <property fmtid="{D5CDD505-2E9C-101B-9397-08002B2CF9AE}" pid="4" name="KSOTemplateDocerSaveRecord">
    <vt:lpwstr>eyJoZGlkIjoiMDY5OTBhOWViMzZkMjkxZGEzOTQzOTJiOWVhODlhYTQiLCJ1c2VySWQiOiI0MjIzNjY1NjMifQ==</vt:lpwstr>
  </property>
</Properties>
</file>