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D75A4">
      <w:pPr>
        <w:widowControl/>
        <w:spacing w:line="540" w:lineRule="exact"/>
        <w:rPr>
          <w:rFonts w:hint="eastAsia" w:ascii="黑体" w:hAnsi="黑体" w:eastAsia="黑体" w:cs="黑体"/>
          <w:kern w:val="0"/>
          <w:sz w:val="32"/>
          <w:szCs w:val="32"/>
        </w:rPr>
      </w:pPr>
      <w:r>
        <w:rPr>
          <w:rFonts w:hint="eastAsia" w:ascii="黑体" w:hAnsi="黑体" w:eastAsia="黑体" w:cs="黑体"/>
          <w:kern w:val="0"/>
          <w:sz w:val="32"/>
          <w:szCs w:val="32"/>
        </w:rPr>
        <w:t>附件1</w:t>
      </w:r>
    </w:p>
    <w:p w14:paraId="4736D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1DAAFB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437E6A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63BC78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5062B2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75687D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44950D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32"/>
          <w:szCs w:val="32"/>
        </w:rPr>
      </w:pPr>
      <w:r>
        <w:rPr>
          <w:rFonts w:ascii="宋体" w:hAnsi="宋体" w:eastAsia="宋体" w:cs="宋体"/>
          <w:b/>
          <w:kern w:val="0"/>
          <w:sz w:val="32"/>
          <w:szCs w:val="32"/>
        </w:rPr>
        <w:t>2026年开关设备局部放电特高频（UHF）原始波形全脉冲</w:t>
      </w:r>
    </w:p>
    <w:p w14:paraId="25307E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32"/>
          <w:szCs w:val="32"/>
        </w:rPr>
      </w:pPr>
      <w:r>
        <w:rPr>
          <w:rFonts w:ascii="宋体" w:hAnsi="宋体" w:eastAsia="宋体" w:cs="宋体"/>
          <w:b/>
          <w:kern w:val="0"/>
          <w:sz w:val="32"/>
          <w:szCs w:val="32"/>
        </w:rPr>
        <w:t>采集与分析技术征集申报表</w:t>
      </w:r>
    </w:p>
    <w:p w14:paraId="507CD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09282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FB787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EE4EB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5F38E2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45D41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8A0AA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36C47E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B2344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030BD0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77465D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17440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43E261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5EC902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075E4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5C533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1949E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4316AE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582BEA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8"/>
          <w:szCs w:val="28"/>
        </w:rPr>
      </w:pPr>
      <w:r>
        <w:rPr>
          <w:rFonts w:ascii="宋体" w:hAnsi="宋体" w:eastAsia="宋体" w:cs="宋体"/>
          <w:kern w:val="0"/>
          <w:sz w:val="28"/>
          <w:szCs w:val="28"/>
        </w:rPr>
        <w:t>申报单位（盖章）：___________________________</w:t>
      </w:r>
    </w:p>
    <w:p w14:paraId="27E112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8"/>
          <w:szCs w:val="28"/>
        </w:rPr>
      </w:pPr>
      <w:r>
        <w:rPr>
          <w:rFonts w:ascii="宋体" w:hAnsi="宋体" w:eastAsia="宋体" w:cs="宋体"/>
          <w:kern w:val="0"/>
          <w:sz w:val="28"/>
          <w:szCs w:val="28"/>
        </w:rPr>
        <w:t>申报日期：        年     月     日</w:t>
      </w:r>
    </w:p>
    <w:p w14:paraId="008F3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1157C1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EB12E7B">
      <w:pPr>
        <w:widowControl/>
        <w:jc w:val="left"/>
        <w:rPr>
          <w:rFonts w:hint="eastAsia" w:ascii="黑体" w:hAnsi="黑体" w:eastAsia="黑体" w:cs="黑体"/>
          <w:bCs/>
          <w:kern w:val="0"/>
          <w:sz w:val="30"/>
          <w:szCs w:val="30"/>
        </w:rPr>
      </w:pPr>
      <w:r>
        <w:rPr>
          <w:rFonts w:hint="eastAsia" w:ascii="黑体" w:hAnsi="黑体" w:eastAsia="黑体" w:cs="黑体"/>
          <w:bCs/>
          <w:kern w:val="0"/>
          <w:sz w:val="30"/>
          <w:szCs w:val="30"/>
        </w:rPr>
        <w:t>一、基本信息</w:t>
      </w:r>
    </w:p>
    <w:p w14:paraId="1E5105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tbl>
      <w:tblPr>
        <w:tblStyle w:val="12"/>
        <w:tblW w:w="5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6641"/>
      </w:tblGrid>
      <w:tr w14:paraId="6D43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50" w:type="pct"/>
            <w:vAlign w:val="center"/>
          </w:tcPr>
          <w:p w14:paraId="254B10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项目</w:t>
            </w:r>
          </w:p>
        </w:tc>
        <w:tc>
          <w:tcPr>
            <w:tcW w:w="3550" w:type="pct"/>
            <w:vAlign w:val="center"/>
          </w:tcPr>
          <w:p w14:paraId="4BC204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内容</w:t>
            </w:r>
          </w:p>
        </w:tc>
      </w:tr>
      <w:tr w14:paraId="115F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50" w:type="pct"/>
            <w:vAlign w:val="center"/>
          </w:tcPr>
          <w:p w14:paraId="415FF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申报单位名称</w:t>
            </w:r>
          </w:p>
        </w:tc>
        <w:tc>
          <w:tcPr>
            <w:tcW w:w="3550" w:type="pct"/>
            <w:vAlign w:val="center"/>
          </w:tcPr>
          <w:p w14:paraId="1A9997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[填写全称，与营业执照一致]</w:t>
            </w:r>
          </w:p>
        </w:tc>
      </w:tr>
      <w:tr w14:paraId="0B67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07619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单位性质</w:t>
            </w:r>
          </w:p>
        </w:tc>
        <w:tc>
          <w:tcPr>
            <w:tcW w:w="3550" w:type="pct"/>
            <w:vAlign w:val="center"/>
          </w:tcPr>
          <w:p w14:paraId="460365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高校 □ 科研院所 □ 制造企业 □ 服务商 □ 其他：____</w:t>
            </w:r>
          </w:p>
        </w:tc>
      </w:tr>
      <w:tr w14:paraId="12F0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23CCF6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统一社会信用代码</w:t>
            </w:r>
          </w:p>
        </w:tc>
        <w:tc>
          <w:tcPr>
            <w:tcW w:w="3550" w:type="pct"/>
            <w:vAlign w:val="center"/>
          </w:tcPr>
          <w:p w14:paraId="09295D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[18位代码]</w:t>
            </w:r>
          </w:p>
        </w:tc>
      </w:tr>
      <w:tr w14:paraId="2F1E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204B4A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通讯地址</w:t>
            </w:r>
          </w:p>
        </w:tc>
        <w:tc>
          <w:tcPr>
            <w:tcW w:w="3550" w:type="pct"/>
            <w:vAlign w:val="center"/>
          </w:tcPr>
          <w:p w14:paraId="036E07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[省/市/区/街道/门牌号]  </w:t>
            </w:r>
          </w:p>
        </w:tc>
      </w:tr>
      <w:tr w14:paraId="5C15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44055E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邮政编码</w:t>
            </w:r>
          </w:p>
        </w:tc>
        <w:tc>
          <w:tcPr>
            <w:tcW w:w="3550" w:type="pct"/>
            <w:vAlign w:val="center"/>
          </w:tcPr>
          <w:p w14:paraId="1CFE1F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[6位数字]</w:t>
            </w:r>
          </w:p>
        </w:tc>
      </w:tr>
      <w:tr w14:paraId="2385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3457A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法定代表人</w:t>
            </w:r>
          </w:p>
        </w:tc>
        <w:tc>
          <w:tcPr>
            <w:tcW w:w="3550" w:type="pct"/>
            <w:vAlign w:val="center"/>
          </w:tcPr>
          <w:p w14:paraId="20DB9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[姓名]</w:t>
            </w:r>
          </w:p>
        </w:tc>
      </w:tr>
      <w:tr w14:paraId="068D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50546E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项目负责人</w:t>
            </w:r>
          </w:p>
        </w:tc>
        <w:tc>
          <w:tcPr>
            <w:tcW w:w="3550" w:type="pct"/>
            <w:vAlign w:val="center"/>
          </w:tcPr>
          <w:p w14:paraId="522593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[姓名]</w:t>
            </w:r>
          </w:p>
        </w:tc>
      </w:tr>
      <w:tr w14:paraId="6B93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06E681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联系电话</w:t>
            </w:r>
          </w:p>
        </w:tc>
        <w:tc>
          <w:tcPr>
            <w:tcW w:w="3550" w:type="pct"/>
            <w:vAlign w:val="center"/>
          </w:tcPr>
          <w:p w14:paraId="53F4A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[手机号]  </w:t>
            </w:r>
          </w:p>
        </w:tc>
      </w:tr>
      <w:tr w14:paraId="0A40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0B9051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电子邮箱</w:t>
            </w:r>
          </w:p>
        </w:tc>
        <w:tc>
          <w:tcPr>
            <w:tcW w:w="3550" w:type="pct"/>
            <w:vAlign w:val="center"/>
          </w:tcPr>
          <w:p w14:paraId="3A8E90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[邮箱地址]  </w:t>
            </w:r>
          </w:p>
        </w:tc>
      </w:tr>
      <w:tr w14:paraId="41D7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602845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联合申报单位</w:t>
            </w:r>
          </w:p>
        </w:tc>
        <w:tc>
          <w:tcPr>
            <w:tcW w:w="3550" w:type="pct"/>
            <w:vAlign w:val="center"/>
          </w:tcPr>
          <w:p w14:paraId="0407FF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kern w:val="0"/>
                <w:sz w:val="28"/>
                <w:szCs w:val="28"/>
              </w:rPr>
            </w:pPr>
            <w:r>
              <w:rPr>
                <w:rFonts w:hint="eastAsia" w:ascii="仿宋" w:hAnsi="仿宋" w:eastAsia="仿宋" w:cs="仿宋"/>
                <w:kern w:val="0"/>
                <w:sz w:val="28"/>
                <w:szCs w:val="28"/>
              </w:rPr>
              <w:t>[如有，填写单位名称+负责人+联系方式]</w:t>
            </w:r>
          </w:p>
        </w:tc>
      </w:tr>
    </w:tbl>
    <w:p w14:paraId="01A29B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kern w:val="0"/>
          <w:sz w:val="28"/>
          <w:szCs w:val="28"/>
        </w:rPr>
      </w:pPr>
      <w:r>
        <w:rPr>
          <w:rFonts w:ascii="宋体" w:hAnsi="宋体" w:eastAsia="宋体" w:cs="宋体"/>
          <w:kern w:val="0"/>
          <w:sz w:val="28"/>
          <w:szCs w:val="28"/>
        </w:rPr>
        <w:t xml:space="preserve"> </w:t>
      </w:r>
    </w:p>
    <w:p w14:paraId="562A16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7B1E8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F33C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F751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39CAAF27">
      <w:pPr>
        <w:widowControl/>
        <w:jc w:val="left"/>
        <w:rPr>
          <w:rFonts w:hint="eastAsia" w:ascii="宋体" w:hAnsi="宋体" w:eastAsia="宋体" w:cs="宋体"/>
          <w:b/>
          <w:kern w:val="0"/>
          <w:sz w:val="32"/>
          <w:szCs w:val="32"/>
        </w:rPr>
      </w:pPr>
      <w:r>
        <w:rPr>
          <w:rFonts w:hint="eastAsia" w:ascii="宋体" w:hAnsi="宋体" w:eastAsia="宋体" w:cs="宋体"/>
          <w:b/>
          <w:kern w:val="0"/>
          <w:sz w:val="32"/>
          <w:szCs w:val="32"/>
        </w:rPr>
        <w:br w:type="page"/>
      </w:r>
    </w:p>
    <w:p w14:paraId="2FAE4ED3">
      <w:pPr>
        <w:widowControl/>
        <w:jc w:val="left"/>
        <w:rPr>
          <w:rFonts w:hint="eastAsia" w:ascii="黑体" w:hAnsi="黑体" w:eastAsia="黑体" w:cs="黑体"/>
          <w:bCs/>
          <w:kern w:val="0"/>
          <w:sz w:val="30"/>
          <w:szCs w:val="30"/>
        </w:rPr>
      </w:pPr>
      <w:r>
        <w:rPr>
          <w:rFonts w:hint="eastAsia" w:ascii="黑体" w:hAnsi="黑体" w:eastAsia="黑体" w:cs="黑体"/>
          <w:bCs/>
          <w:kern w:val="0"/>
          <w:sz w:val="30"/>
          <w:szCs w:val="30"/>
        </w:rPr>
        <w:t>二、申报技术概况</w:t>
      </w:r>
    </w:p>
    <w:p w14:paraId="4D12BE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tbl>
      <w:tblPr>
        <w:tblStyle w:val="12"/>
        <w:tblW w:w="5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6641"/>
      </w:tblGrid>
      <w:tr w14:paraId="60EC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50" w:type="pct"/>
            <w:vAlign w:val="center"/>
          </w:tcPr>
          <w:p w14:paraId="632165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项目名称</w:t>
            </w:r>
          </w:p>
        </w:tc>
        <w:tc>
          <w:tcPr>
            <w:tcW w:w="3550" w:type="pct"/>
            <w:vAlign w:val="center"/>
          </w:tcPr>
          <w:p w14:paraId="13312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[例：基于5GSa/s全脉冲采集与CNN缺陷识别的GIS局放监测装置]</w:t>
            </w:r>
          </w:p>
        </w:tc>
      </w:tr>
      <w:tr w14:paraId="733E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50" w:type="pct"/>
            <w:vAlign w:val="center"/>
          </w:tcPr>
          <w:p w14:paraId="720F8C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技术方向</w:t>
            </w:r>
          </w:p>
        </w:tc>
        <w:tc>
          <w:tcPr>
            <w:tcW w:w="3550" w:type="pct"/>
            <w:vAlign w:val="center"/>
          </w:tcPr>
          <w:p w14:paraId="5991B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80" w:firstLineChars="100"/>
              <w:rPr>
                <w:rFonts w:hint="eastAsia" w:ascii="仿宋" w:hAnsi="仿宋" w:eastAsia="仿宋" w:cs="仿宋"/>
                <w:kern w:val="0"/>
                <w:sz w:val="28"/>
                <w:szCs w:val="28"/>
              </w:rPr>
            </w:pPr>
            <w:r>
              <w:rPr>
                <w:rFonts w:hint="eastAsia" w:ascii="仿宋" w:hAnsi="仿宋" w:eastAsia="仿宋" w:cs="仿宋"/>
                <w:kern w:val="0"/>
                <w:sz w:val="28"/>
                <w:szCs w:val="28"/>
              </w:rPr>
              <w:t xml:space="preserve">□ 全脉冲采集装置   □ 宽频带传感器 </w:t>
            </w:r>
          </w:p>
          <w:p w14:paraId="468CF1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80" w:firstLineChars="100"/>
              <w:rPr>
                <w:rFonts w:hint="eastAsia" w:ascii="仿宋" w:hAnsi="仿宋" w:eastAsia="仿宋" w:cs="仿宋"/>
                <w:kern w:val="0"/>
                <w:sz w:val="28"/>
                <w:szCs w:val="28"/>
              </w:rPr>
            </w:pPr>
            <w:r>
              <w:rPr>
                <w:rFonts w:hint="eastAsia" w:ascii="仿宋" w:hAnsi="仿宋" w:eastAsia="仿宋" w:cs="仿宋"/>
                <w:kern w:val="0"/>
                <w:sz w:val="28"/>
                <w:szCs w:val="28"/>
              </w:rPr>
              <w:t xml:space="preserve">□ 原始波形分析技术 □ 智能诊断算法 </w:t>
            </w:r>
          </w:p>
          <w:p w14:paraId="281972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80" w:firstLineChars="100"/>
              <w:rPr>
                <w:rFonts w:hint="eastAsia" w:ascii="仿宋" w:hAnsi="仿宋" w:eastAsia="仿宋" w:cs="仿宋"/>
                <w:kern w:val="0"/>
                <w:sz w:val="28"/>
                <w:szCs w:val="28"/>
              </w:rPr>
            </w:pPr>
            <w:r>
              <w:rPr>
                <w:rFonts w:hint="eastAsia" w:ascii="仿宋" w:hAnsi="仿宋" w:eastAsia="仿宋" w:cs="仿宋"/>
                <w:kern w:val="0"/>
                <w:sz w:val="28"/>
                <w:szCs w:val="28"/>
              </w:rPr>
              <w:t>□ 数据交互与接口   □ 集成解决方案</w:t>
            </w:r>
          </w:p>
        </w:tc>
      </w:tr>
      <w:tr w14:paraId="3B80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4D150A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技术成熟度</w:t>
            </w:r>
          </w:p>
        </w:tc>
        <w:tc>
          <w:tcPr>
            <w:tcW w:w="3550" w:type="pct"/>
            <w:vAlign w:val="center"/>
          </w:tcPr>
          <w:p w14:paraId="3B3F2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1120" w:firstLineChars="400"/>
              <w:rPr>
                <w:rFonts w:hint="eastAsia" w:ascii="仿宋" w:hAnsi="仿宋" w:eastAsia="仿宋" w:cs="仿宋"/>
                <w:kern w:val="0"/>
                <w:sz w:val="28"/>
                <w:szCs w:val="28"/>
              </w:rPr>
            </w:pPr>
            <w:r>
              <w:rPr>
                <w:rFonts w:hint="eastAsia" w:ascii="仿宋" w:hAnsi="仿宋" w:eastAsia="仿宋" w:cs="仿宋"/>
                <w:kern w:val="0"/>
                <w:sz w:val="28"/>
                <w:szCs w:val="28"/>
              </w:rPr>
              <w:t xml:space="preserve">□ 实验室样机 □ 工程样机 </w:t>
            </w:r>
          </w:p>
          <w:p w14:paraId="0202AB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小批量应用 □ 规模化应用</w:t>
            </w:r>
          </w:p>
        </w:tc>
      </w:tr>
      <w:tr w14:paraId="4B08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Align w:val="center"/>
          </w:tcPr>
          <w:p w14:paraId="4CD845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知识产权</w:t>
            </w:r>
          </w:p>
        </w:tc>
        <w:tc>
          <w:tcPr>
            <w:tcW w:w="3550" w:type="pct"/>
            <w:vAlign w:val="center"/>
          </w:tcPr>
          <w:p w14:paraId="1FE790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发明专利 [ ] 项，实用新型 [ ] 项，</w:t>
            </w:r>
          </w:p>
          <w:p w14:paraId="11A391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软著 [ ] 项</w:t>
            </w:r>
          </w:p>
        </w:tc>
      </w:tr>
      <w:tr w14:paraId="01FE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Merge w:val="restart"/>
            <w:vAlign w:val="center"/>
          </w:tcPr>
          <w:p w14:paraId="17FD3E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r>
              <w:rPr>
                <w:rFonts w:hint="eastAsia" w:ascii="仿宋" w:hAnsi="仿宋" w:eastAsia="仿宋" w:cs="仿宋"/>
                <w:b/>
                <w:kern w:val="0"/>
                <w:sz w:val="28"/>
                <w:szCs w:val="28"/>
              </w:rPr>
              <w:t>核心专利名称及编号（限3项以内）</w:t>
            </w:r>
          </w:p>
        </w:tc>
        <w:tc>
          <w:tcPr>
            <w:tcW w:w="3550" w:type="pct"/>
            <w:vAlign w:val="center"/>
          </w:tcPr>
          <w:p w14:paraId="69627A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仿宋" w:hAnsi="仿宋" w:eastAsia="仿宋" w:cs="仿宋"/>
                <w:kern w:val="0"/>
                <w:sz w:val="28"/>
                <w:szCs w:val="28"/>
              </w:rPr>
            </w:pPr>
            <w:r>
              <w:rPr>
                <w:rFonts w:hint="eastAsia" w:ascii="仿宋" w:hAnsi="仿宋" w:eastAsia="仿宋" w:cs="仿宋"/>
                <w:kern w:val="0"/>
                <w:sz w:val="28"/>
                <w:szCs w:val="28"/>
              </w:rPr>
              <w:t>1.</w:t>
            </w:r>
          </w:p>
        </w:tc>
      </w:tr>
      <w:tr w14:paraId="641B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Merge w:val="continue"/>
            <w:vAlign w:val="center"/>
          </w:tcPr>
          <w:p w14:paraId="2778E9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p>
        </w:tc>
        <w:tc>
          <w:tcPr>
            <w:tcW w:w="3550" w:type="pct"/>
            <w:vAlign w:val="center"/>
          </w:tcPr>
          <w:p w14:paraId="64B08C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仿宋" w:hAnsi="仿宋" w:eastAsia="仿宋" w:cs="仿宋"/>
                <w:kern w:val="0"/>
                <w:sz w:val="28"/>
                <w:szCs w:val="28"/>
              </w:rPr>
            </w:pPr>
            <w:r>
              <w:rPr>
                <w:rFonts w:hint="eastAsia" w:ascii="仿宋" w:hAnsi="仿宋" w:eastAsia="仿宋" w:cs="仿宋"/>
                <w:kern w:val="0"/>
                <w:sz w:val="28"/>
                <w:szCs w:val="28"/>
              </w:rPr>
              <w:t>2.</w:t>
            </w:r>
          </w:p>
        </w:tc>
      </w:tr>
      <w:tr w14:paraId="748A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50" w:type="pct"/>
            <w:vMerge w:val="continue"/>
            <w:vAlign w:val="center"/>
          </w:tcPr>
          <w:p w14:paraId="1B69AA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仿宋" w:hAnsi="仿宋" w:eastAsia="仿宋" w:cs="仿宋"/>
                <w:b/>
                <w:kern w:val="0"/>
                <w:sz w:val="28"/>
                <w:szCs w:val="28"/>
              </w:rPr>
            </w:pPr>
          </w:p>
        </w:tc>
        <w:tc>
          <w:tcPr>
            <w:tcW w:w="3550" w:type="pct"/>
            <w:vAlign w:val="center"/>
          </w:tcPr>
          <w:p w14:paraId="3FCE9D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仿宋" w:hAnsi="仿宋" w:eastAsia="仿宋" w:cs="仿宋"/>
                <w:kern w:val="0"/>
                <w:sz w:val="28"/>
                <w:szCs w:val="28"/>
              </w:rPr>
            </w:pPr>
            <w:r>
              <w:rPr>
                <w:rFonts w:hint="eastAsia" w:ascii="仿宋" w:hAnsi="仿宋" w:eastAsia="仿宋" w:cs="仿宋"/>
                <w:kern w:val="0"/>
                <w:sz w:val="28"/>
                <w:szCs w:val="28"/>
              </w:rPr>
              <w:t>3.</w:t>
            </w:r>
          </w:p>
        </w:tc>
      </w:tr>
    </w:tbl>
    <w:p w14:paraId="109ABE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1B7C7B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119558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9817A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7456A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D1D10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0F204C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5199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1444E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5485B8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8F2EC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0A6A5D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D9992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77A405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6A6B11DD">
      <w:pPr>
        <w:widowControl/>
        <w:jc w:val="left"/>
        <w:rPr>
          <w:rFonts w:hint="eastAsia" w:ascii="黑体" w:hAnsi="黑体" w:eastAsia="黑体" w:cs="黑体"/>
          <w:bCs/>
          <w:kern w:val="0"/>
          <w:sz w:val="30"/>
          <w:szCs w:val="30"/>
        </w:rPr>
      </w:pPr>
      <w:r>
        <w:rPr>
          <w:rFonts w:hint="eastAsia" w:ascii="黑体" w:hAnsi="黑体" w:eastAsia="黑体" w:cs="黑体"/>
          <w:bCs/>
          <w:kern w:val="0"/>
          <w:sz w:val="30"/>
          <w:szCs w:val="30"/>
        </w:rPr>
        <w:t>三、核心指标响应表</w:t>
      </w:r>
    </w:p>
    <w:p w14:paraId="289937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仿宋" w:hAnsi="仿宋" w:eastAsia="仿宋" w:cs="仿宋"/>
          <w:b/>
          <w:kern w:val="0"/>
          <w:sz w:val="28"/>
          <w:szCs w:val="28"/>
        </w:rPr>
      </w:pPr>
      <w:r>
        <w:rPr>
          <w:rFonts w:hint="eastAsia" w:ascii="仿宋" w:hAnsi="仿宋" w:eastAsia="仿宋" w:cs="仿宋"/>
          <w:b/>
          <w:kern w:val="0"/>
          <w:sz w:val="28"/>
          <w:szCs w:val="28"/>
        </w:rPr>
        <w:t>（*关键页，建议逐条对照通知填写*）</w:t>
      </w:r>
    </w:p>
    <w:tbl>
      <w:tblPr>
        <w:tblStyle w:val="13"/>
        <w:tblW w:w="51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5266"/>
        <w:gridCol w:w="2964"/>
      </w:tblGrid>
      <w:tr w14:paraId="479E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15" w:type="pct"/>
            <w:vAlign w:val="center"/>
          </w:tcPr>
          <w:p w14:paraId="18EF6E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b/>
                <w:kern w:val="0"/>
                <w:sz w:val="28"/>
                <w:szCs w:val="28"/>
              </w:rPr>
            </w:pPr>
            <w:r>
              <w:rPr>
                <w:rFonts w:hint="eastAsia" w:ascii="仿宋" w:hAnsi="仿宋" w:eastAsia="仿宋" w:cs="仿宋"/>
                <w:b/>
                <w:kern w:val="0"/>
                <w:sz w:val="28"/>
                <w:szCs w:val="28"/>
              </w:rPr>
              <w:t>序号</w:t>
            </w:r>
          </w:p>
        </w:tc>
        <w:tc>
          <w:tcPr>
            <w:tcW w:w="2869" w:type="pct"/>
            <w:vAlign w:val="center"/>
          </w:tcPr>
          <w:p w14:paraId="347840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b/>
                <w:kern w:val="0"/>
                <w:sz w:val="28"/>
                <w:szCs w:val="28"/>
              </w:rPr>
            </w:pPr>
            <w:r>
              <w:rPr>
                <w:rFonts w:hint="eastAsia" w:ascii="仿宋" w:hAnsi="仿宋" w:eastAsia="仿宋" w:cs="仿宋"/>
                <w:b/>
                <w:kern w:val="0"/>
                <w:sz w:val="28"/>
                <w:szCs w:val="28"/>
              </w:rPr>
              <w:t>通知中技术指标要求</w:t>
            </w:r>
          </w:p>
        </w:tc>
        <w:tc>
          <w:tcPr>
            <w:tcW w:w="1614" w:type="pct"/>
            <w:vAlign w:val="center"/>
          </w:tcPr>
          <w:p w14:paraId="044866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b/>
                <w:kern w:val="0"/>
                <w:sz w:val="28"/>
                <w:szCs w:val="28"/>
              </w:rPr>
            </w:pPr>
            <w:r>
              <w:rPr>
                <w:rFonts w:hint="eastAsia" w:ascii="仿宋" w:hAnsi="仿宋" w:eastAsia="仿宋" w:cs="仿宋"/>
                <w:b/>
                <w:kern w:val="0"/>
                <w:sz w:val="28"/>
                <w:szCs w:val="28"/>
              </w:rPr>
              <w:t>本方案指标值</w:t>
            </w:r>
          </w:p>
          <w:p w14:paraId="6898C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b/>
                <w:kern w:val="0"/>
                <w:sz w:val="28"/>
                <w:szCs w:val="28"/>
              </w:rPr>
            </w:pPr>
            <w:r>
              <w:rPr>
                <w:rFonts w:hint="eastAsia" w:ascii="仿宋" w:hAnsi="仿宋" w:eastAsia="仿宋" w:cs="仿宋"/>
                <w:b/>
                <w:kern w:val="0"/>
                <w:sz w:val="28"/>
                <w:szCs w:val="28"/>
              </w:rPr>
              <w:t>是否满足（√/×）</w:t>
            </w:r>
          </w:p>
        </w:tc>
      </w:tr>
      <w:tr w14:paraId="2CCF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2A58CE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1</w:t>
            </w:r>
          </w:p>
        </w:tc>
        <w:tc>
          <w:tcPr>
            <w:tcW w:w="2869" w:type="pct"/>
            <w:vAlign w:val="center"/>
          </w:tcPr>
          <w:p w14:paraId="2BE5EA45">
            <w:pPr>
              <w:widowControl/>
              <w:spacing w:line="400" w:lineRule="exact"/>
              <w:rPr>
                <w:rFonts w:hint="eastAsia" w:ascii="仿宋" w:hAnsi="仿宋" w:eastAsia="仿宋" w:cs="仿宋"/>
                <w:kern w:val="0"/>
                <w:sz w:val="28"/>
                <w:szCs w:val="28"/>
              </w:rPr>
            </w:pPr>
            <w:r>
              <w:rPr>
                <w:rFonts w:hint="eastAsia" w:ascii="仿宋" w:hAnsi="仿宋" w:eastAsia="仿宋" w:cs="仿宋"/>
                <w:kern w:val="0"/>
                <w:sz w:val="28"/>
                <w:szCs w:val="28"/>
              </w:rPr>
              <w:t>通道模拟带宽，1G，50欧姆</w:t>
            </w:r>
          </w:p>
        </w:tc>
        <w:tc>
          <w:tcPr>
            <w:tcW w:w="1614" w:type="pct"/>
            <w:vAlign w:val="center"/>
          </w:tcPr>
          <w:p w14:paraId="2E5924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5AB7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29A1BA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2</w:t>
            </w:r>
          </w:p>
        </w:tc>
        <w:tc>
          <w:tcPr>
            <w:tcW w:w="2869" w:type="pct"/>
            <w:vAlign w:val="center"/>
          </w:tcPr>
          <w:p w14:paraId="3C7B12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采样率检测，2GS/s</w:t>
            </w:r>
          </w:p>
        </w:tc>
        <w:tc>
          <w:tcPr>
            <w:tcW w:w="1614" w:type="pct"/>
            <w:vAlign w:val="center"/>
          </w:tcPr>
          <w:p w14:paraId="587D51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5795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428A6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3</w:t>
            </w:r>
          </w:p>
        </w:tc>
        <w:tc>
          <w:tcPr>
            <w:tcW w:w="2869" w:type="pct"/>
            <w:vAlign w:val="center"/>
          </w:tcPr>
          <w:p w14:paraId="51F68D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垂直分辨率不低于8位</w:t>
            </w:r>
          </w:p>
        </w:tc>
        <w:tc>
          <w:tcPr>
            <w:tcW w:w="1614" w:type="pct"/>
            <w:vAlign w:val="center"/>
          </w:tcPr>
          <w:p w14:paraId="7A9F97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4B48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18FB3E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4</w:t>
            </w:r>
          </w:p>
        </w:tc>
        <w:tc>
          <w:tcPr>
            <w:tcW w:w="2869" w:type="pct"/>
            <w:vAlign w:val="center"/>
          </w:tcPr>
          <w:p w14:paraId="79AA6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测量线性度 单位：mV</w:t>
            </w:r>
          </w:p>
        </w:tc>
        <w:tc>
          <w:tcPr>
            <w:tcW w:w="1614" w:type="pct"/>
            <w:vAlign w:val="center"/>
          </w:tcPr>
          <w:p w14:paraId="18DC02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54F1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27A25A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5</w:t>
            </w:r>
          </w:p>
        </w:tc>
        <w:tc>
          <w:tcPr>
            <w:tcW w:w="2869" w:type="pct"/>
            <w:vAlign w:val="center"/>
          </w:tcPr>
          <w:p w14:paraId="1A862D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死区时间不大于20us</w:t>
            </w:r>
          </w:p>
        </w:tc>
        <w:tc>
          <w:tcPr>
            <w:tcW w:w="1614" w:type="pct"/>
            <w:vAlign w:val="center"/>
          </w:tcPr>
          <w:p w14:paraId="2886C2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2288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4CA0A6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6</w:t>
            </w:r>
          </w:p>
        </w:tc>
        <w:tc>
          <w:tcPr>
            <w:tcW w:w="2869" w:type="pct"/>
            <w:vAlign w:val="center"/>
          </w:tcPr>
          <w:p w14:paraId="4A11D5CB">
            <w:pPr>
              <w:widowControl/>
              <w:spacing w:line="400" w:lineRule="exact"/>
              <w:rPr>
                <w:rFonts w:hint="eastAsia" w:ascii="仿宋" w:hAnsi="仿宋" w:eastAsia="仿宋" w:cs="仿宋"/>
                <w:kern w:val="0"/>
                <w:sz w:val="28"/>
                <w:szCs w:val="28"/>
              </w:rPr>
            </w:pPr>
            <w:r>
              <w:rPr>
                <w:rFonts w:hint="eastAsia" w:ascii="仿宋" w:hAnsi="仿宋" w:eastAsia="仿宋" w:cs="仿宋"/>
                <w:kern w:val="0"/>
                <w:sz w:val="28"/>
                <w:szCs w:val="28"/>
              </w:rPr>
              <w:t>最高存储能力：2000个脉冲/秒，8通道同时采集，采样率不低于2GS/s, 信号长度1us，采集时长5s，存储脉冲数误差不超过5%</w:t>
            </w:r>
          </w:p>
        </w:tc>
        <w:tc>
          <w:tcPr>
            <w:tcW w:w="1614" w:type="pct"/>
            <w:vAlign w:val="center"/>
          </w:tcPr>
          <w:p w14:paraId="2943A1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6A21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515" w:type="pct"/>
            <w:vAlign w:val="center"/>
          </w:tcPr>
          <w:p w14:paraId="73C4E4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7</w:t>
            </w:r>
          </w:p>
        </w:tc>
        <w:tc>
          <w:tcPr>
            <w:tcW w:w="2869" w:type="pct"/>
            <w:vAlign w:val="center"/>
          </w:tcPr>
          <w:p w14:paraId="6383CD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长时存储能力：100个脉冲/秒，8通道同时采集，采样率不低于2GS/s, 信号长度1us，采集时长24h，存储脉冲数误差不超过5%</w:t>
            </w:r>
          </w:p>
        </w:tc>
        <w:tc>
          <w:tcPr>
            <w:tcW w:w="1614" w:type="pct"/>
            <w:vAlign w:val="center"/>
          </w:tcPr>
          <w:p w14:paraId="52783F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0CBA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515" w:type="pct"/>
            <w:vAlign w:val="center"/>
          </w:tcPr>
          <w:p w14:paraId="1411CB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8</w:t>
            </w:r>
          </w:p>
        </w:tc>
        <w:tc>
          <w:tcPr>
            <w:tcW w:w="2869" w:type="pct"/>
            <w:vAlign w:val="center"/>
          </w:tcPr>
          <w:p w14:paraId="09B922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具备至少8通道或触发和同步采样功能，通道间最大误差不能大于1ns</w:t>
            </w:r>
          </w:p>
        </w:tc>
        <w:tc>
          <w:tcPr>
            <w:tcW w:w="1614" w:type="pct"/>
            <w:vAlign w:val="center"/>
          </w:tcPr>
          <w:p w14:paraId="1E6E68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r w14:paraId="42AD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5" w:type="pct"/>
            <w:vAlign w:val="center"/>
          </w:tcPr>
          <w:p w14:paraId="71035F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9</w:t>
            </w:r>
          </w:p>
        </w:tc>
        <w:tc>
          <w:tcPr>
            <w:tcW w:w="2869" w:type="pct"/>
            <w:vAlign w:val="center"/>
          </w:tcPr>
          <w:p w14:paraId="2962E5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逻辑或触发，7*24小时，长时运行不死机</w:t>
            </w:r>
          </w:p>
        </w:tc>
        <w:tc>
          <w:tcPr>
            <w:tcW w:w="1614" w:type="pct"/>
            <w:vAlign w:val="center"/>
          </w:tcPr>
          <w:p w14:paraId="521675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  □×</w:t>
            </w:r>
          </w:p>
        </w:tc>
      </w:tr>
    </w:tbl>
    <w:p w14:paraId="1BA16FF6">
      <w:pPr>
        <w:widowControl/>
        <w:jc w:val="left"/>
        <w:rPr>
          <w:rFonts w:hint="eastAsia" w:ascii="宋体" w:hAnsi="宋体" w:eastAsia="宋体" w:cs="宋体"/>
          <w:b/>
          <w:kern w:val="0"/>
          <w:sz w:val="28"/>
          <w:szCs w:val="28"/>
        </w:rPr>
      </w:pPr>
      <w:r>
        <w:rPr>
          <w:rFonts w:hint="eastAsia" w:ascii="宋体" w:hAnsi="宋体" w:eastAsia="宋体" w:cs="宋体"/>
          <w:b/>
          <w:kern w:val="0"/>
          <w:sz w:val="28"/>
          <w:szCs w:val="28"/>
        </w:rPr>
        <w:br w:type="page"/>
      </w:r>
    </w:p>
    <w:p w14:paraId="1B50FA19">
      <w:pPr>
        <w:widowControl/>
        <w:jc w:val="left"/>
        <w:rPr>
          <w:rFonts w:hint="eastAsia" w:ascii="黑体" w:hAnsi="黑体" w:eastAsia="黑体" w:cs="黑体"/>
          <w:bCs/>
          <w:kern w:val="0"/>
          <w:sz w:val="30"/>
          <w:szCs w:val="30"/>
        </w:rPr>
      </w:pPr>
      <w:r>
        <w:rPr>
          <w:rFonts w:hint="eastAsia" w:ascii="黑体" w:hAnsi="黑体" w:eastAsia="黑体" w:cs="黑体"/>
          <w:bCs/>
          <w:kern w:val="0"/>
          <w:sz w:val="30"/>
          <w:szCs w:val="30"/>
        </w:rPr>
        <w:t>四、承诺与签章</w:t>
      </w:r>
    </w:p>
    <w:p w14:paraId="0C9760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hint="eastAsia" w:ascii="仿宋" w:hAnsi="仿宋" w:eastAsia="仿宋" w:cs="仿宋"/>
          <w:kern w:val="0"/>
          <w:sz w:val="28"/>
          <w:szCs w:val="28"/>
        </w:rPr>
      </w:pPr>
      <w:r>
        <w:rPr>
          <w:rFonts w:hint="eastAsia" w:ascii="仿宋" w:hAnsi="仿宋" w:eastAsia="仿宋" w:cs="仿宋"/>
          <w:kern w:val="0"/>
          <w:sz w:val="28"/>
          <w:szCs w:val="28"/>
        </w:rPr>
        <w:t>本单位郑重承诺：</w:t>
      </w:r>
    </w:p>
    <w:p w14:paraId="2666C2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1.所提交的技术方案及支撑材料真实、合法、有效，不存在侵犯他人知识产权的情形；</w:t>
      </w:r>
    </w:p>
    <w:p w14:paraId="4F537B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2.如入编专项验证，将严格按照专委会安排配合测试，不擅自更改核心软硬件参数；</w:t>
      </w:r>
    </w:p>
    <w:p w14:paraId="50A41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3.同意专委会在技术规范编制、成果推广中使用本单位相关技术信息。</w:t>
      </w:r>
    </w:p>
    <w:p w14:paraId="42052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hint="eastAsia" w:ascii="仿宋" w:hAnsi="仿宋" w:eastAsia="仿宋" w:cs="仿宋"/>
          <w:kern w:val="0"/>
          <w:sz w:val="28"/>
          <w:szCs w:val="28"/>
        </w:rPr>
      </w:pPr>
    </w:p>
    <w:p w14:paraId="5A23B6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hint="eastAsia" w:ascii="宋体" w:hAnsi="宋体" w:eastAsia="宋体" w:cs="宋体"/>
          <w:kern w:val="0"/>
          <w:sz w:val="28"/>
          <w:szCs w:val="28"/>
        </w:rPr>
      </w:pPr>
    </w:p>
    <w:p w14:paraId="271224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hint="eastAsia" w:ascii="宋体" w:hAnsi="宋体" w:eastAsia="宋体" w:cs="宋体"/>
          <w:kern w:val="0"/>
          <w:sz w:val="28"/>
          <w:szCs w:val="28"/>
        </w:rPr>
      </w:pPr>
    </w:p>
    <w:p w14:paraId="7E06E9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3080" w:firstLineChars="1100"/>
        <w:rPr>
          <w:rFonts w:hint="eastAsia" w:ascii="仿宋" w:hAnsi="仿宋" w:eastAsia="仿宋" w:cs="仿宋"/>
          <w:kern w:val="0"/>
          <w:sz w:val="28"/>
          <w:szCs w:val="28"/>
        </w:rPr>
      </w:pPr>
      <w:r>
        <w:rPr>
          <w:rFonts w:hint="eastAsia" w:ascii="仿宋" w:hAnsi="仿宋" w:eastAsia="仿宋" w:cs="仿宋"/>
          <w:kern w:val="0"/>
          <w:sz w:val="28"/>
          <w:szCs w:val="28"/>
        </w:rPr>
        <w:t>申报单位（公章）：</w:t>
      </w:r>
    </w:p>
    <w:p w14:paraId="6A2E0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3080" w:firstLineChars="1100"/>
        <w:rPr>
          <w:rFonts w:hint="eastAsia" w:ascii="仿宋" w:hAnsi="仿宋" w:eastAsia="仿宋" w:cs="仿宋"/>
          <w:kern w:val="0"/>
          <w:sz w:val="28"/>
          <w:szCs w:val="28"/>
        </w:rPr>
      </w:pPr>
      <w:r>
        <w:rPr>
          <w:rFonts w:hint="eastAsia" w:ascii="仿宋" w:hAnsi="仿宋" w:eastAsia="仿宋" w:cs="仿宋"/>
          <w:kern w:val="0"/>
          <w:sz w:val="28"/>
          <w:szCs w:val="28"/>
        </w:rPr>
        <w:t>法定代表人（签字）：</w:t>
      </w:r>
    </w:p>
    <w:p w14:paraId="03E909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3080" w:firstLineChars="1100"/>
        <w:rPr>
          <w:rFonts w:hint="eastAsia" w:ascii="仿宋" w:hAnsi="仿宋" w:eastAsia="仿宋" w:cs="仿宋"/>
          <w:kern w:val="0"/>
          <w:sz w:val="28"/>
          <w:szCs w:val="28"/>
        </w:rPr>
      </w:pPr>
      <w:r>
        <w:rPr>
          <w:rFonts w:hint="eastAsia" w:ascii="仿宋" w:hAnsi="仿宋" w:eastAsia="仿宋" w:cs="仿宋"/>
          <w:kern w:val="0"/>
          <w:sz w:val="28"/>
          <w:szCs w:val="28"/>
        </w:rPr>
        <w:t>日期：     年     月     日</w:t>
      </w:r>
    </w:p>
    <w:p w14:paraId="1E17C0AC">
      <w:pPr>
        <w:widowControl/>
        <w:jc w:val="left"/>
        <w:rPr>
          <w:rFonts w:hint="eastAsia" w:ascii="宋体" w:hAnsi="宋体" w:eastAsia="宋体" w:cs="宋体"/>
          <w:kern w:val="0"/>
          <w:sz w:val="24"/>
          <w:szCs w:val="24"/>
        </w:rPr>
      </w:pPr>
    </w:p>
    <w:p w14:paraId="53A3A7C0">
      <w:pPr>
        <w:widowControl/>
        <w:jc w:val="left"/>
        <w:rPr>
          <w:rFonts w:hint="eastAsia"/>
        </w:rPr>
      </w:pPr>
      <w:bookmarkStart w:id="0" w:name="_GoBack"/>
      <w:bookmarkEnd w:id="0"/>
    </w:p>
    <w:sectPr>
      <w:footerReference r:id="rId3" w:type="default"/>
      <w:footerReference r:id="rId4" w:type="even"/>
      <w:pgSz w:w="11906" w:h="16838"/>
      <w:pgMar w:top="2098" w:right="1531" w:bottom="1644"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0612B2-F70C-483B-8EBA-BB69B970DA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D9C2A652-583C-4089-B9A2-795CEB4150E7}"/>
  </w:font>
  <w:font w:name="仿宋">
    <w:panose1 w:val="02010609060101010101"/>
    <w:charset w:val="86"/>
    <w:family w:val="modern"/>
    <w:pitch w:val="default"/>
    <w:sig w:usb0="800002BF" w:usb1="38CF7CFA" w:usb2="00000016" w:usb3="00000000" w:csb0="00040001" w:csb1="00000000"/>
    <w:embedRegular r:id="rId3" w:fontKey="{6E407BA7-CEFA-4807-9904-355863ADF5F3}"/>
  </w:font>
  <w:font w:name="SimSun-Identity-H">
    <w:altName w:val="宋体"/>
    <w:panose1 w:val="00000000000000000000"/>
    <w:charset w:val="00"/>
    <w:family w:val="auto"/>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9065"/>
    </w:sdtPr>
    <w:sdtEndPr>
      <w:rPr>
        <w:rFonts w:ascii="Times New Roman" w:hAnsi="Times New Roman" w:eastAsia="方正小标宋简体"/>
        <w:sz w:val="28"/>
        <w:szCs w:val="28"/>
      </w:rPr>
    </w:sdtEndPr>
    <w:sdtContent>
      <w:p w14:paraId="6356DB08">
        <w:pPr>
          <w:pStyle w:val="8"/>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527222"/>
    </w:sdtPr>
    <w:sdtEndPr>
      <w:rPr>
        <w:rFonts w:ascii="Times New Roman" w:hAnsi="Times New Roman"/>
        <w:sz w:val="28"/>
        <w:szCs w:val="28"/>
      </w:rPr>
    </w:sdtEndPr>
    <w:sdtContent>
      <w:p w14:paraId="28157F57">
        <w:pPr>
          <w:pStyle w:val="8"/>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mNGIyZWQ2ODQ5OWQ5NjVjYjIyNWM3YmMwMWIzNzkifQ=="/>
  </w:docVars>
  <w:rsids>
    <w:rsidRoot w:val="7F9FDF19"/>
    <w:rsid w:val="00045872"/>
    <w:rsid w:val="0006202E"/>
    <w:rsid w:val="00093484"/>
    <w:rsid w:val="000C751B"/>
    <w:rsid w:val="000E3680"/>
    <w:rsid w:val="00101B0E"/>
    <w:rsid w:val="001469B9"/>
    <w:rsid w:val="00164D54"/>
    <w:rsid w:val="0018503C"/>
    <w:rsid w:val="001A722F"/>
    <w:rsid w:val="001B3C6F"/>
    <w:rsid w:val="001C178B"/>
    <w:rsid w:val="001D7287"/>
    <w:rsid w:val="001F6E6A"/>
    <w:rsid w:val="002102D5"/>
    <w:rsid w:val="00223EB2"/>
    <w:rsid w:val="00242387"/>
    <w:rsid w:val="0027122D"/>
    <w:rsid w:val="00275499"/>
    <w:rsid w:val="00283684"/>
    <w:rsid w:val="002B6ECE"/>
    <w:rsid w:val="002C16C2"/>
    <w:rsid w:val="002D1335"/>
    <w:rsid w:val="002D2910"/>
    <w:rsid w:val="002E5E12"/>
    <w:rsid w:val="00311E56"/>
    <w:rsid w:val="0032567F"/>
    <w:rsid w:val="003337DE"/>
    <w:rsid w:val="003A1BD6"/>
    <w:rsid w:val="003A33EC"/>
    <w:rsid w:val="003A6A04"/>
    <w:rsid w:val="003C2B2B"/>
    <w:rsid w:val="003C5DBC"/>
    <w:rsid w:val="00404347"/>
    <w:rsid w:val="00412E20"/>
    <w:rsid w:val="004301A3"/>
    <w:rsid w:val="0043181C"/>
    <w:rsid w:val="00432869"/>
    <w:rsid w:val="00442FF7"/>
    <w:rsid w:val="0047439A"/>
    <w:rsid w:val="004A382E"/>
    <w:rsid w:val="004B5094"/>
    <w:rsid w:val="004F1554"/>
    <w:rsid w:val="004F75AB"/>
    <w:rsid w:val="00513321"/>
    <w:rsid w:val="0053535B"/>
    <w:rsid w:val="00537CD6"/>
    <w:rsid w:val="005441C9"/>
    <w:rsid w:val="00553FB9"/>
    <w:rsid w:val="0055617A"/>
    <w:rsid w:val="005A73A7"/>
    <w:rsid w:val="005A7DAD"/>
    <w:rsid w:val="005B0506"/>
    <w:rsid w:val="005C2E85"/>
    <w:rsid w:val="00624008"/>
    <w:rsid w:val="006B4AD4"/>
    <w:rsid w:val="006F2364"/>
    <w:rsid w:val="0074136B"/>
    <w:rsid w:val="00744C48"/>
    <w:rsid w:val="00764E8A"/>
    <w:rsid w:val="007816B5"/>
    <w:rsid w:val="0079651C"/>
    <w:rsid w:val="007A03A6"/>
    <w:rsid w:val="007B2B04"/>
    <w:rsid w:val="007C3CAB"/>
    <w:rsid w:val="007E0D65"/>
    <w:rsid w:val="007F7C3D"/>
    <w:rsid w:val="00835351"/>
    <w:rsid w:val="00841370"/>
    <w:rsid w:val="008B352D"/>
    <w:rsid w:val="009049B2"/>
    <w:rsid w:val="00934A65"/>
    <w:rsid w:val="00946DD5"/>
    <w:rsid w:val="00970D51"/>
    <w:rsid w:val="0097645E"/>
    <w:rsid w:val="009776DF"/>
    <w:rsid w:val="00986AC0"/>
    <w:rsid w:val="009A1A1B"/>
    <w:rsid w:val="009C5090"/>
    <w:rsid w:val="009C5B56"/>
    <w:rsid w:val="00A701DA"/>
    <w:rsid w:val="00A97599"/>
    <w:rsid w:val="00AB1FEA"/>
    <w:rsid w:val="00AB53FE"/>
    <w:rsid w:val="00AE74F0"/>
    <w:rsid w:val="00AF382B"/>
    <w:rsid w:val="00AF3C7C"/>
    <w:rsid w:val="00B0300F"/>
    <w:rsid w:val="00B07120"/>
    <w:rsid w:val="00B07792"/>
    <w:rsid w:val="00B57FF3"/>
    <w:rsid w:val="00BB1B95"/>
    <w:rsid w:val="00BC3409"/>
    <w:rsid w:val="00BE137A"/>
    <w:rsid w:val="00C03102"/>
    <w:rsid w:val="00C24812"/>
    <w:rsid w:val="00C4105C"/>
    <w:rsid w:val="00C41ECD"/>
    <w:rsid w:val="00C96501"/>
    <w:rsid w:val="00CE60D5"/>
    <w:rsid w:val="00D10FB2"/>
    <w:rsid w:val="00D320E5"/>
    <w:rsid w:val="00D34612"/>
    <w:rsid w:val="00D760E9"/>
    <w:rsid w:val="00D85B45"/>
    <w:rsid w:val="00DA2C63"/>
    <w:rsid w:val="00DD07A9"/>
    <w:rsid w:val="00E0363A"/>
    <w:rsid w:val="00E13ADF"/>
    <w:rsid w:val="00E249BC"/>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937A7"/>
    <w:rsid w:val="00FC5E12"/>
    <w:rsid w:val="012F4281"/>
    <w:rsid w:val="017E63B3"/>
    <w:rsid w:val="01AB5DD1"/>
    <w:rsid w:val="01C04B2E"/>
    <w:rsid w:val="02445A7A"/>
    <w:rsid w:val="02AF6C61"/>
    <w:rsid w:val="032C52D9"/>
    <w:rsid w:val="05B13426"/>
    <w:rsid w:val="0639341C"/>
    <w:rsid w:val="064A4CB4"/>
    <w:rsid w:val="06907A1C"/>
    <w:rsid w:val="0B073AE9"/>
    <w:rsid w:val="0B725406"/>
    <w:rsid w:val="0B9B339A"/>
    <w:rsid w:val="0EC869E9"/>
    <w:rsid w:val="0FF26F64"/>
    <w:rsid w:val="138E4DA7"/>
    <w:rsid w:val="13A80EF9"/>
    <w:rsid w:val="13C74F90"/>
    <w:rsid w:val="17474C0D"/>
    <w:rsid w:val="17DF2CC8"/>
    <w:rsid w:val="18F364BB"/>
    <w:rsid w:val="19505417"/>
    <w:rsid w:val="1A78705A"/>
    <w:rsid w:val="1AE1186F"/>
    <w:rsid w:val="1C0320AA"/>
    <w:rsid w:val="1C406E5A"/>
    <w:rsid w:val="1C8E0291"/>
    <w:rsid w:val="1DBB0082"/>
    <w:rsid w:val="217E5D27"/>
    <w:rsid w:val="22185880"/>
    <w:rsid w:val="2536110F"/>
    <w:rsid w:val="25393C9C"/>
    <w:rsid w:val="27B53E16"/>
    <w:rsid w:val="297C03D5"/>
    <w:rsid w:val="2A745E84"/>
    <w:rsid w:val="2AFE3223"/>
    <w:rsid w:val="2CBA58DB"/>
    <w:rsid w:val="2DC519DC"/>
    <w:rsid w:val="2F302D5E"/>
    <w:rsid w:val="2FDD31F7"/>
    <w:rsid w:val="33A21835"/>
    <w:rsid w:val="33BA5704"/>
    <w:rsid w:val="36DE146C"/>
    <w:rsid w:val="3A3D661B"/>
    <w:rsid w:val="3AE11A98"/>
    <w:rsid w:val="3AFB54F3"/>
    <w:rsid w:val="3DCC107C"/>
    <w:rsid w:val="3E9552A4"/>
    <w:rsid w:val="3EF14F43"/>
    <w:rsid w:val="407D1B7C"/>
    <w:rsid w:val="447B78EA"/>
    <w:rsid w:val="457C4F0E"/>
    <w:rsid w:val="479A7CF0"/>
    <w:rsid w:val="49BD1513"/>
    <w:rsid w:val="4A547115"/>
    <w:rsid w:val="4B1574A1"/>
    <w:rsid w:val="4B996556"/>
    <w:rsid w:val="4E400459"/>
    <w:rsid w:val="4F376970"/>
    <w:rsid w:val="5065679A"/>
    <w:rsid w:val="51A54840"/>
    <w:rsid w:val="52FC4EED"/>
    <w:rsid w:val="53403422"/>
    <w:rsid w:val="542C518A"/>
    <w:rsid w:val="54A049CF"/>
    <w:rsid w:val="57246110"/>
    <w:rsid w:val="57823844"/>
    <w:rsid w:val="587B1239"/>
    <w:rsid w:val="58DB416B"/>
    <w:rsid w:val="59C3534E"/>
    <w:rsid w:val="5A396758"/>
    <w:rsid w:val="5A966FDE"/>
    <w:rsid w:val="5C2677D4"/>
    <w:rsid w:val="5C8E2CEF"/>
    <w:rsid w:val="5CEF05A6"/>
    <w:rsid w:val="5DC72B97"/>
    <w:rsid w:val="5DDB1F64"/>
    <w:rsid w:val="5DDE198B"/>
    <w:rsid w:val="5F225C82"/>
    <w:rsid w:val="5FFF2246"/>
    <w:rsid w:val="606431F0"/>
    <w:rsid w:val="63A8704E"/>
    <w:rsid w:val="6677317E"/>
    <w:rsid w:val="672648E4"/>
    <w:rsid w:val="68C260E1"/>
    <w:rsid w:val="6A552BE8"/>
    <w:rsid w:val="6AC344AB"/>
    <w:rsid w:val="6D6D6950"/>
    <w:rsid w:val="6D9500AA"/>
    <w:rsid w:val="6DF50874"/>
    <w:rsid w:val="6E0E5A3E"/>
    <w:rsid w:val="6E4F1578"/>
    <w:rsid w:val="6FD9AE9F"/>
    <w:rsid w:val="6FF74DF2"/>
    <w:rsid w:val="704241B9"/>
    <w:rsid w:val="70651B61"/>
    <w:rsid w:val="727C5773"/>
    <w:rsid w:val="72FC7C56"/>
    <w:rsid w:val="73DC038C"/>
    <w:rsid w:val="76067655"/>
    <w:rsid w:val="771F0CBB"/>
    <w:rsid w:val="787D414F"/>
    <w:rsid w:val="78CF04BF"/>
    <w:rsid w:val="7B162216"/>
    <w:rsid w:val="7B442F91"/>
    <w:rsid w:val="7B4827F9"/>
    <w:rsid w:val="7B5251DD"/>
    <w:rsid w:val="7D8C3B7E"/>
    <w:rsid w:val="7E222CCC"/>
    <w:rsid w:val="7F9FDF19"/>
    <w:rsid w:val="96F39E4C"/>
    <w:rsid w:val="BF3BEA17"/>
    <w:rsid w:val="DC75A6D8"/>
    <w:rsid w:val="DFFA366F"/>
    <w:rsid w:val="F33C374D"/>
    <w:rsid w:val="FFBDD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autoRedefine/>
    <w:qFormat/>
    <w:uiPriority w:val="9"/>
    <w:pPr>
      <w:keepNext/>
      <w:keepLines/>
      <w:spacing w:before="260" w:after="260" w:line="416" w:lineRule="auto"/>
      <w:outlineLvl w:val="1"/>
    </w:pPr>
    <w:rPr>
      <w:rFonts w:ascii="Calibri Light" w:hAnsi="Calibri Light" w:eastAsia="宋体"/>
      <w:b/>
      <w:bCs/>
      <w:sz w:val="32"/>
      <w:szCs w:val="32"/>
    </w:rPr>
  </w:style>
  <w:style w:type="paragraph" w:styleId="3">
    <w:name w:val="heading 3"/>
    <w:basedOn w:val="1"/>
    <w:next w:val="1"/>
    <w:autoRedefine/>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next w:val="6"/>
    <w:unhideWhenUsed/>
    <w:qFormat/>
    <w:uiPriority w:val="99"/>
    <w:pPr>
      <w:ind w:left="320"/>
    </w:pPr>
    <w:rPr>
      <w:rFonts w:ascii="宋体" w:hAnsi="宋体" w:cs="宋体"/>
    </w:rPr>
  </w:style>
  <w:style w:type="paragraph" w:styleId="6">
    <w:name w:val="Title"/>
    <w:basedOn w:val="1"/>
    <w:next w:val="1"/>
    <w:qFormat/>
    <w:uiPriority w:val="10"/>
    <w:pPr>
      <w:contextualSpacing/>
    </w:pPr>
    <w:rPr>
      <w:rFonts w:ascii="Cambria" w:hAnsi="Cambria"/>
      <w:spacing w:val="-10"/>
      <w:kern w:val="28"/>
      <w:sz w:val="56"/>
      <w:szCs w:val="56"/>
    </w:rPr>
  </w:style>
  <w:style w:type="paragraph" w:styleId="7">
    <w:name w:val="Body Text Indent"/>
    <w:basedOn w:val="1"/>
    <w:autoRedefine/>
    <w:qFormat/>
    <w:uiPriority w:val="0"/>
    <w:pPr>
      <w:spacing w:after="120"/>
      <w:ind w:left="420" w:leftChars="200"/>
    </w:pPr>
  </w:style>
  <w:style w:type="paragraph" w:styleId="8">
    <w:name w:val="footer"/>
    <w:basedOn w:val="1"/>
    <w:link w:val="22"/>
    <w:autoRedefine/>
    <w:qFormat/>
    <w:uiPriority w:val="99"/>
    <w:pPr>
      <w:tabs>
        <w:tab w:val="center" w:pos="4153"/>
        <w:tab w:val="right" w:pos="8306"/>
      </w:tabs>
      <w:snapToGrid w:val="0"/>
      <w:jc w:val="left"/>
    </w:pPr>
    <w:rPr>
      <w:sz w:val="18"/>
      <w:szCs w:val="18"/>
    </w:rPr>
  </w:style>
  <w:style w:type="paragraph" w:styleId="9">
    <w:name w:val="header"/>
    <w:basedOn w:val="1"/>
    <w:link w:val="21"/>
    <w:autoRedefine/>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rPr>
  </w:style>
  <w:style w:type="paragraph" w:styleId="11">
    <w:name w:val="Body Text First Indent 2"/>
    <w:basedOn w:val="7"/>
    <w:autoRedefine/>
    <w:qFormat/>
    <w:uiPriority w:val="0"/>
    <w:pPr>
      <w:ind w:firstLine="420" w:firstLine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Hyperlink"/>
    <w:basedOn w:val="14"/>
    <w:autoRedefine/>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列出段落1"/>
    <w:basedOn w:val="1"/>
    <w:autoRedefine/>
    <w:qFormat/>
    <w:uiPriority w:val="1"/>
  </w:style>
  <w:style w:type="paragraph" w:customStyle="1" w:styleId="19">
    <w:name w:val="表内文字"/>
    <w:basedOn w:val="1"/>
    <w:autoRedefine/>
    <w:qFormat/>
    <w:uiPriority w:val="0"/>
    <w:pPr>
      <w:spacing w:line="240" w:lineRule="atLeast"/>
      <w:ind w:left="-101" w:leftChars="-48" w:right="-118" w:rightChars="-56"/>
      <w:jc w:val="center"/>
    </w:pPr>
    <w:rPr>
      <w:rFonts w:ascii="华文中宋" w:hAnsi="华文中宋" w:eastAsia="华文中宋"/>
      <w:bCs/>
      <w:color w:val="000000"/>
      <w:kern w:val="0"/>
      <w:sz w:val="32"/>
      <w:szCs w:val="32"/>
    </w:rPr>
  </w:style>
  <w:style w:type="paragraph" w:customStyle="1" w:styleId="20">
    <w:name w:val="修订1"/>
    <w:autoRedefine/>
    <w:hidden/>
    <w:unhideWhenUsed/>
    <w:qFormat/>
    <w:uiPriority w:val="99"/>
    <w:rPr>
      <w:rFonts w:ascii="等线" w:hAnsi="等线" w:eastAsia="等线" w:cs="Times New Roman"/>
      <w:kern w:val="2"/>
      <w:sz w:val="21"/>
      <w:szCs w:val="22"/>
      <w:lang w:val="en-US" w:eastAsia="zh-CN" w:bidi="ar-SA"/>
    </w:rPr>
  </w:style>
  <w:style w:type="character" w:customStyle="1" w:styleId="21">
    <w:name w:val="页眉 字符"/>
    <w:basedOn w:val="14"/>
    <w:link w:val="9"/>
    <w:autoRedefine/>
    <w:qFormat/>
    <w:uiPriority w:val="0"/>
    <w:rPr>
      <w:rFonts w:ascii="等线" w:hAnsi="等线" w:eastAsia="等线"/>
      <w:kern w:val="2"/>
      <w:sz w:val="18"/>
      <w:szCs w:val="18"/>
    </w:rPr>
  </w:style>
  <w:style w:type="character" w:customStyle="1" w:styleId="22">
    <w:name w:val="页脚 字符"/>
    <w:basedOn w:val="14"/>
    <w:link w:val="8"/>
    <w:autoRedefine/>
    <w:qFormat/>
    <w:uiPriority w:val="99"/>
    <w:rPr>
      <w:rFonts w:ascii="等线" w:hAnsi="等线" w:eastAsia="等线"/>
      <w:kern w:val="2"/>
      <w:sz w:val="18"/>
      <w:szCs w:val="18"/>
    </w:rPr>
  </w:style>
  <w:style w:type="character" w:customStyle="1" w:styleId="23">
    <w:name w:val="未处理的提及1"/>
    <w:basedOn w:val="14"/>
    <w:semiHidden/>
    <w:unhideWhenUsed/>
    <w:qFormat/>
    <w:uiPriority w:val="99"/>
    <w:rPr>
      <w:color w:val="605E5C"/>
      <w:shd w:val="clear" w:color="auto" w:fill="E1DFDD"/>
    </w:rPr>
  </w:style>
  <w:style w:type="paragraph" w:customStyle="1" w:styleId="24">
    <w:name w:val="Table Text"/>
    <w:basedOn w:val="1"/>
    <w:semiHidden/>
    <w:qFormat/>
    <w:uiPriority w:val="0"/>
    <w:rPr>
      <w:rFonts w:ascii="微软雅黑" w:hAnsi="微软雅黑" w:eastAsia="微软雅黑" w:cs="微软雅黑"/>
      <w:sz w:val="19"/>
      <w:szCs w:val="19"/>
      <w:lang w:eastAsia="en-US"/>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6737dc3e-1380-47f7-98b6-571ef4981c71</errorID>
      <errorWord>,</errorWord>
      <group>L1_Format</group>
      <groupName>格式问题</groupName>
      <ability>L2_HalfPunc_CN</ability>
      <abilityName>全半角问题</abilityName>
      <candidateList>
        <item>，</item>
      </candidateList>
      <explain>文本全半角错误。</explain>
      <paraID>1737685B</paraID>
      <start>121</start>
      <end>122</end>
      <status>modified</status>
      <modifiedWord>，</modifiedWord>
      <trackRevisions>false</trackRevisions>
    </reviewItem>
    <reviewItem>
      <errorID>c08fef9f-145d-4136-a906-73a0a7b8bf84</errorID>
      <errorWord>）</errorWord>
      <group>L1_Punc</group>
      <groupName>标点问题</groupName>
      <ability>L2_Punc_CN</ability>
      <abilityName>标点符号问题</abilityName>
      <candidateList/>
      <explain>同一形式括号套用。</explain>
      <paraID>4295E29D</paraID>
      <start>25</start>
      <end>26</end>
      <status>ignored</status>
      <modifiedWord/>
      <trackRevisions>false</trackRevisions>
    </reviewItem>
    <reviewItem>
      <errorID>39866647-dbdb-4d15-8d1a-2a2e044147c7</errorID>
      <errorWord>;</errorWord>
      <group>L1_Format</group>
      <groupName>格式问题</groupName>
      <ability>L2_HalfPunc_CN</ability>
      <abilityName>全半角问题</abilityName>
      <candidateList>
        <item>；</item>
      </candidateList>
      <explain>文本全半角错误。</explain>
      <paraID> 9DF226B</paraID>
      <start>15</start>
      <end>16</end>
      <status>modified</status>
      <modifiedWord>；</modifiedWord>
      <trackRevisions>false</trackRevisions>
    </reviewItem>
    <reviewItem>
      <errorID>2eaf6f01-60db-463f-b8f0-058a19068561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3FF7F53D</paraID>
      <start>19</start>
      <end>20</end>
      <status>modified</status>
      <modifiedWord>—</modifiedWord>
      <trackRevisions>false</trackRevisions>
    </reviewItem>
    <reviewItem>
      <errorID>4c9f483e-70fb-4c2a-8d25-4a08bab48987</errorID>
      <errorWord>(</errorWord>
      <group>L1_Format</group>
      <groupName>格式问题</groupName>
      <ability>L2_HalfPunc_CN</ability>
      <abilityName>全半角问题</abilityName>
      <candidateList>
        <item>（</item>
      </candidateList>
      <explain>文本全半角错误。</explain>
      <paraID>2D0178BD</paraID>
      <start>22</start>
      <end>23</end>
      <status>modified</status>
      <modifiedWord>（</modifiedWord>
      <trackRevisions>false</trackRevisions>
    </reviewItem>
    <reviewItem>
      <errorID>fa5e9735-29fb-4164-8d3c-e9913f4e163b</errorID>
      <errorWord>)</errorWord>
      <group>L1_Format</group>
      <groupName>格式问题</groupName>
      <ability>L2_HalfPunc_CN</ability>
      <abilityName>全半角问题</abilityName>
      <candidateList>
        <item>）</item>
      </candidateList>
      <explain>文本全半角错误。</explain>
      <paraID>2D0178BD</paraID>
      <start>26</start>
      <end>27</end>
      <status>modified</status>
      <modifiedWord>）</modifiedWord>
      <trackRevisions>false</trackRevisions>
    </reviewItem>
    <reviewItem>
      <errorID>d36bdbd8-f2de-4aa3-81ca-ed3439dff040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6039AB7</paraID>
      <start>29</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9DB6A1E-8F6F-413D-ABD7-FC3E39A131B7}">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1290</Words>
  <Characters>1458</Characters>
  <Lines>261</Lines>
  <Paragraphs>268</Paragraphs>
  <TotalTime>24</TotalTime>
  <ScaleCrop>false</ScaleCrop>
  <LinksUpToDate>false</LinksUpToDate>
  <CharactersWithSpaces>1474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2024-08-28T13:28:00Z</dcterms:created>
  <dc:creator>WPS_1462439918</dc:creator>
  <cp:lastModifiedBy>雪雪</cp:lastModifiedBy>
  <cp:lastPrinted>2024-09-12T04:31:00Z</cp:lastPrinted>
  <dcterms:modified xsi:type="dcterms:W3CDTF">2026-08-18T01:58:25Z</dcterms:modified>
  <dc:title>智电联盟〔2024〕025号--关于征集中关村智能电力产业技术联盟电力金具专业委员会委员的通知</dc:title>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76395011043D43F685985C75389FCD65_13</vt:lpwstr>
  </property>
  <property fmtid="{D5CDD505-2E9C-101B-9397-08002B2CF9AE}" pid="4" name="KSOTemplateDocerSaveRecord">
    <vt:lpwstr>eyJoZGlkIjoiMDY5OTBhOWViMzZkMjkxZGEzOTQzOTJiOWVhODlhYTQiLCJ1c2VySWQiOiI0MjIzNjY1NjMifQ==</vt:lpwstr>
  </property>
</Properties>
</file>