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65A8B">
      <w:pPr>
        <w:spacing w:before="156" w:beforeLines="50" w:line="460" w:lineRule="exact"/>
        <w:ind w:left="18" w:leftChars="9" w:right="-77" w:rightChars="-37"/>
        <w:jc w:val="center"/>
        <w:rPr>
          <w:b/>
          <w:color w:val="FF0000"/>
          <w:w w:val="85"/>
          <w:sz w:val="44"/>
          <w:szCs w:val="44"/>
        </w:rPr>
      </w:pPr>
      <w:bookmarkStart w:id="0" w:name="OLE_LINK6"/>
      <w:bookmarkStart w:id="1" w:name="OLE_LINK5"/>
    </w:p>
    <w:p w14:paraId="42EC279D">
      <w:pPr>
        <w:spacing w:before="156" w:beforeLines="50" w:line="460" w:lineRule="exact"/>
        <w:ind w:left="18" w:leftChars="9" w:right="-77" w:rightChars="-37"/>
        <w:jc w:val="center"/>
        <w:rPr>
          <w:b/>
          <w:color w:val="FF0000"/>
          <w:w w:val="85"/>
          <w:sz w:val="44"/>
          <w:szCs w:val="44"/>
        </w:rPr>
      </w:pPr>
    </w:p>
    <w:p w14:paraId="78B896D0">
      <w:pPr>
        <w:spacing w:before="156" w:beforeLines="50" w:line="460" w:lineRule="exact"/>
        <w:ind w:left="18" w:leftChars="9" w:right="-77" w:rightChars="-37"/>
        <w:jc w:val="center"/>
        <w:rPr>
          <w:b/>
          <w:color w:val="FF0000"/>
          <w:w w:val="85"/>
          <w:sz w:val="44"/>
          <w:szCs w:val="44"/>
        </w:rPr>
      </w:pPr>
    </w:p>
    <w:p w14:paraId="5C7EA62B">
      <w:pPr>
        <w:spacing w:before="156" w:beforeLines="50" w:line="460" w:lineRule="exact"/>
        <w:ind w:left="18" w:leftChars="9" w:right="-77" w:rightChars="-37"/>
        <w:jc w:val="center"/>
        <w:rPr>
          <w:rFonts w:ascii="方正小标宋简体" w:hAnsi="方正小标宋简体" w:eastAsia="方正小标宋简体" w:cs="仿宋"/>
          <w:color w:val="FF0000"/>
          <w:w w:val="85"/>
          <w:sz w:val="72"/>
          <w:szCs w:val="84"/>
          <w:lang w:val="zh-CN" w:bidi="zh-CN"/>
        </w:rPr>
      </w:pPr>
    </w:p>
    <w:p w14:paraId="01B99C29">
      <w:pPr>
        <w:ind w:left="52" w:leftChars="25" w:right="54" w:rightChars="26"/>
        <w:jc w:val="distribute"/>
        <w:rPr>
          <w:rFonts w:ascii="方正小标宋简体" w:hAnsi="方正小标宋简体" w:eastAsia="方正小标宋简体"/>
          <w:b/>
          <w:color w:val="FF0000"/>
          <w:szCs w:val="32"/>
        </w:rPr>
      </w:pPr>
      <w:r>
        <w:rPr>
          <w:rFonts w:hint="eastAsia" w:ascii="方正小标宋简体" w:hAnsi="方正小标宋简体" w:eastAsia="方正小标宋简体"/>
          <w:color w:val="FF0000"/>
          <w:w w:val="85"/>
          <w:sz w:val="72"/>
          <w:szCs w:val="84"/>
        </w:rPr>
        <w:t>中关村智能电力产业技术联盟</w:t>
      </w:r>
    </w:p>
    <w:p w14:paraId="48A890E2">
      <w:pPr>
        <w:ind w:left="18" w:leftChars="9" w:right="-77" w:rightChars="-37"/>
      </w:pPr>
    </w:p>
    <w:p w14:paraId="05CB0C98">
      <w:pPr>
        <w:spacing w:line="560" w:lineRule="exact"/>
        <w:jc w:val="center"/>
        <w:rPr>
          <w:rFonts w:ascii="仿宋" w:hAnsi="仿宋" w:eastAsia="仿宋" w:cs="SimSun-Identity-H"/>
          <w:sz w:val="32"/>
          <w:szCs w:val="32"/>
          <w:lang w:val="zh-CN" w:bidi="zh-CN"/>
        </w:rPr>
      </w:pPr>
      <w:r>
        <w:rPr>
          <w:rFonts w:hint="eastAsia" w:ascii="仿宋" w:hAnsi="仿宋" w:eastAsia="仿宋" w:cs="SimSun-Identity-H"/>
          <w:sz w:val="32"/>
          <w:szCs w:val="32"/>
          <w:lang w:val="zh-CN" w:bidi="zh-CN"/>
        </w:rPr>
        <w:t>智电联盟〔2026〕XX号</w:t>
      </w:r>
    </w:p>
    <w:p w14:paraId="59AEC935">
      <w:pPr>
        <w:spacing w:line="660" w:lineRule="exact"/>
        <w:jc w:val="center"/>
        <w:rPr>
          <w:rFonts w:ascii="方正小标宋简体" w:hAnsi="宋体" w:eastAsia="方正小标宋简体" w:cs="宋体"/>
          <w:bCs/>
          <w:spacing w:val="-4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-29845</wp:posOffset>
                </wp:positionH>
                <wp:positionV relativeFrom="paragraph">
                  <wp:posOffset>75565</wp:posOffset>
                </wp:positionV>
                <wp:extent cx="5653405" cy="0"/>
                <wp:effectExtent l="0" t="19050" r="23495" b="19050"/>
                <wp:wrapNone/>
                <wp:docPr id="2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65340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-2.35pt;margin-top:5.95pt;height:0pt;width:445.15pt;mso-position-horizontal-relative:margin;z-index:251660288;mso-width-relative:page;mso-height-relative:page;" filled="f" stroked="t" coordsize="21600,21600" o:gfxdata="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mFkGDWAAAACAEAAA8AAAAAAAAAAQAgAAAAIgAAAGRycy9k&#10;b3ducmV2LnhtbFBLAQIUABQAAAAIAIdO4kCvKJnPywEAAHkDAAAOAAAAAAAAAAEAIAAAACUBAABk&#10;cnMvZTJvRG9jLnhtbFBLBQYAAAAABgAGAFkBAABi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bookmarkEnd w:id="0"/>
      <w:bookmarkEnd w:id="1"/>
    </w:p>
    <w:p w14:paraId="73E8144F">
      <w:pPr>
        <w:spacing w:line="560" w:lineRule="exact"/>
        <w:jc w:val="center"/>
        <w:rPr>
          <w:rFonts w:ascii="方正小标宋简体" w:hAnsi="宋体" w:eastAsia="方正小标宋简体" w:cs="黑体"/>
          <w:bCs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宋体" w:eastAsia="方正小标宋简体" w:cs="黑体"/>
          <w:bCs/>
          <w:color w:val="000000"/>
          <w:kern w:val="0"/>
          <w:sz w:val="44"/>
          <w:szCs w:val="44"/>
          <w:lang w:bidi="ar"/>
        </w:rPr>
        <w:t>关于举办2026全国首期车网互动（V2G）专题培训班的通</w:t>
      </w:r>
      <w:r>
        <w:rPr>
          <w:rFonts w:hint="eastAsia" w:ascii="方正小标宋简体" w:hAnsi="宋体" w:eastAsia="方正小标宋简体" w:cs="黑体"/>
          <w:bCs/>
          <w:color w:val="000000"/>
          <w:kern w:val="0"/>
          <w:sz w:val="44"/>
          <w:szCs w:val="44"/>
          <w:lang w:eastAsia="zh-CN" w:bidi="ar"/>
        </w:rPr>
        <w:t>知</w:t>
      </w:r>
    </w:p>
    <w:p w14:paraId="480C1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bidi="ar"/>
        </w:rPr>
      </w:pPr>
    </w:p>
    <w:p w14:paraId="0AD9DF1B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为落实国家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双碳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战略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新型电力系统建设要求，助推《电动汽车充电设施服务能力“三年倍增”行动方案（2025—2027年）》落地实施，破解电动汽车高保有量下电网峰谷差突出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车网互动全产业链专业人才紧缺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痛点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中关村智能电力产业技术联盟车网互动与光储充放专业委员会、教育与培训工作委员会定于2026年11月16日—20日在江苏常州举办全国首期车网互动（V2G）专题培训班。本班原定于2026年7月31日—8月4日在上海举办，已根据智电联盟〔2026〕160号通知延期，现将重新举办的有关事宜通知如下：</w:t>
      </w:r>
    </w:p>
    <w:p w14:paraId="2788CAC0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b w:val="0"/>
          <w:sz w:val="32"/>
          <w:szCs w:val="32"/>
        </w:rPr>
      </w:pPr>
      <w:bookmarkStart w:id="2" w:name="heading_0"/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组织单位</w:t>
      </w:r>
      <w:bookmarkEnd w:id="2"/>
    </w:p>
    <w:p w14:paraId="330686A8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主办单位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中关村智能电力产业技术联盟车网互动与光储充放专业委员会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中关村智能电力产业技术联盟教育与培训工作委员会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2DA1C5C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支持单位：星瀚能科</w:t>
      </w:r>
    </w:p>
    <w:p w14:paraId="7E66A94E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3" w:name="heading_1"/>
      <w:r>
        <w:rPr>
          <w:rFonts w:hint="eastAsia" w:ascii="黑体" w:hAnsi="黑体" w:eastAsia="黑体" w:cs="黑体"/>
          <w:sz w:val="32"/>
          <w:szCs w:val="32"/>
          <w:lang w:eastAsia="zh-CN"/>
        </w:rPr>
        <w:t>二、时间地点</w:t>
      </w:r>
      <w:bookmarkEnd w:id="3"/>
    </w:p>
    <w:p w14:paraId="4FAC0D51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培训时间：2026年11月16日—20日（共计5天，11月15日周日报到，20日周五结业后返程）</w:t>
      </w:r>
    </w:p>
    <w:p w14:paraId="40B4084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</w:t>
      </w:r>
      <w:r>
        <w:rPr>
          <w:rFonts w:hint="eastAsia" w:ascii="仿宋" w:hAnsi="仿宋" w:eastAsia="仿宋" w:cs="仿宋"/>
          <w:sz w:val="32"/>
          <w:szCs w:val="32"/>
        </w:rPr>
        <w:t>地点：常州垦思园（万帮数字能源培训基地，地址：江苏省常州市武进区西太湖，地图搜索“常州市西太湖垦思园星星充电站”即可抵达）</w:t>
      </w:r>
    </w:p>
    <w:p w14:paraId="45C3E12C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食宿安排：常州星河万丽酒店，食宿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统一安排，</w:t>
      </w:r>
      <w:r>
        <w:rPr>
          <w:rFonts w:hint="eastAsia" w:ascii="仿宋" w:hAnsi="仿宋" w:eastAsia="仿宋" w:cs="仿宋"/>
          <w:sz w:val="32"/>
          <w:szCs w:val="32"/>
        </w:rPr>
        <w:t>费用自理。</w:t>
      </w:r>
    </w:p>
    <w:p w14:paraId="08CE3984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酒店预定联系人：沙晓霞  13776872562 </w:t>
      </w:r>
    </w:p>
    <w:p w14:paraId="68FD2CE3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4" w:name="heading_2"/>
      <w:r>
        <w:rPr>
          <w:rFonts w:hint="eastAsia" w:ascii="黑体" w:hAnsi="黑体" w:eastAsia="黑体" w:cs="黑体"/>
          <w:sz w:val="32"/>
          <w:szCs w:val="32"/>
          <w:lang w:eastAsia="zh-CN"/>
        </w:rPr>
        <w:t>三、培训对象</w:t>
      </w:r>
      <w:bookmarkEnd w:id="4"/>
    </w:p>
    <w:p w14:paraId="71D8C214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电网企业、国网电动汽车公司、电动车服务商、充电桩运营商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等企业的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技术、运营、营销、调度、规划、综合能源、电力市场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领域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骨干人员；</w:t>
      </w:r>
    </w:p>
    <w:p w14:paraId="19663A81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新能源车企、储能企业、虚拟电厂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企业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研发、工程、市场、项目管理相关负责人；</w:t>
      </w:r>
    </w:p>
    <w:p w14:paraId="579F042C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园区、楼宇、充换电站、港口物流、交通场站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等单位的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投资、建设、运营管理人员；</w:t>
      </w:r>
    </w:p>
    <w:p w14:paraId="3C2FB8BC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科研院所、大中专院校、培训机构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等单位的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政策研究、标准编制、教学培训从业人员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37DB9C22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5" w:name="heading_3"/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bookmarkEnd w:id="5"/>
      <w:bookmarkStart w:id="6" w:name="heading_4"/>
      <w:r>
        <w:rPr>
          <w:rFonts w:hint="eastAsia" w:ascii="黑体" w:hAnsi="黑体" w:eastAsia="黑体" w:cs="黑体"/>
          <w:sz w:val="32"/>
          <w:szCs w:val="32"/>
          <w:lang w:eastAsia="zh-CN"/>
        </w:rPr>
        <w:t>培训内容</w:t>
      </w:r>
      <w:bookmarkEnd w:id="6"/>
    </w:p>
    <w:p w14:paraId="5F94D402">
      <w:pPr>
        <w:pStyle w:val="9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主题：</w:t>
      </w:r>
      <w:r>
        <w:rPr>
          <w:rFonts w:hint="eastAsia" w:ascii="仿宋" w:hAnsi="仿宋" w:eastAsia="仿宋" w:cs="仿宋"/>
          <w:sz w:val="32"/>
          <w:szCs w:val="32"/>
        </w:rPr>
        <w:t>车网协同・智储新生</w:t>
      </w:r>
    </w:p>
    <w:p w14:paraId="705F1834">
      <w:pPr>
        <w:pStyle w:val="9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本次培训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围绕“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动力电池核心技术、车网互动全场景实操、虚拟电厂聚合调度与电力市场交易实战”四大主题展开，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设置四大核心模块，采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用“理论授课+专家研讨+案例拆解+分组方案设计+现场</w:t>
      </w:r>
      <w:r>
        <w:rPr>
          <w:rFonts w:hint="eastAsia" w:cs="仿宋"/>
          <w:sz w:val="32"/>
          <w:szCs w:val="32"/>
          <w:lang w:val="en-US" w:eastAsia="zh-CN"/>
        </w:rPr>
        <w:t>调研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”的教学模式：</w:t>
      </w:r>
    </w:p>
    <w:p w14:paraId="523396DC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（一）动力电池与新能源汽车核心原理</w:t>
      </w:r>
    </w:p>
    <w:p w14:paraId="751A842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三电系统与电网接口、动力电池性能与衰减机理、BMS调度交互逻辑、电池安全热失控、全生命周期管理及保险质保；</w:t>
      </w:r>
    </w:p>
    <w:p w14:paraId="18BF6C14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（二）车网互动（V2G）核心技术与全场景实践</w:t>
      </w:r>
    </w:p>
    <w:p w14:paraId="23E39EE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V2G／有序充电政策与应用场景、双向充放电协议与并网安全、一二次系统设计、无网场景群管群控、乘用车／换电／电动重卡三大场景及自动驾驶融合应用；</w:t>
      </w:r>
    </w:p>
    <w:p w14:paraId="3E156883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（三）虚拟电厂聚合调度与电网协同运营</w:t>
      </w:r>
    </w:p>
    <w:p w14:paraId="727AB5CC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虚拟电厂架构与车网资源聚合策略、国网／南网车网互动试点实践、充电聚合商虚拟电厂运营模式、多方专家联合答疑；</w:t>
      </w:r>
    </w:p>
    <w:p w14:paraId="0A86C4F3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left="0" w:leftChars="0" w:firstLine="640" w:firstLineChars="200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（四）电力市场交易与项目全流程落地</w:t>
      </w:r>
    </w:p>
    <w:p w14:paraId="77685E8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国家及峰谷电价新政、辅助服务／现货／需求响应／绿电交易实操、报价策略与收益风险管控、车网互动项目设计—建设—并网—验收全流程；</w:t>
      </w:r>
    </w:p>
    <w:p w14:paraId="07C0D4F2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7" w:name="heading_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bookmarkEnd w:id="7"/>
      <w:bookmarkStart w:id="8" w:name="heading_7"/>
      <w:r>
        <w:rPr>
          <w:rFonts w:hint="eastAsia" w:ascii="黑体" w:hAnsi="黑体" w:eastAsia="黑体" w:cs="黑体"/>
          <w:sz w:val="32"/>
          <w:szCs w:val="32"/>
          <w:lang w:eastAsia="zh-CN"/>
        </w:rPr>
        <w:t>培训费用</w:t>
      </w:r>
      <w:bookmarkEnd w:id="8"/>
    </w:p>
    <w:p w14:paraId="3A875D6E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培训费：3800元/人，包含培训资料费、场地使用费、现场教学交通费、证书工本费等。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bookmarkStart w:id="9" w:name="heading_8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、报名及联系方式</w:t>
      </w:r>
      <w:bookmarkEnd w:id="9"/>
    </w:p>
    <w:p w14:paraId="64836102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4093845</wp:posOffset>
            </wp:positionH>
            <wp:positionV relativeFrom="paragraph">
              <wp:posOffset>53340</wp:posOffset>
            </wp:positionV>
            <wp:extent cx="1490980" cy="1490980"/>
            <wp:effectExtent l="0" t="0" r="2540" b="2540"/>
            <wp:wrapSquare wrapText="bothSides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0980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即日起报名通道正式开启，名额有限，额满即止。请各单位统一组织人员报名，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通过扫描二维码填报参训信息，发送至指定邮箱。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张一飞  18334793050</w:t>
      </w:r>
    </w:p>
    <w:p w14:paraId="203C1413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zhangyifei@eptc.org.cn</w:t>
      </w:r>
    </w:p>
    <w:p w14:paraId="4A821D6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对公转账信息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：</w:t>
      </w:r>
    </w:p>
    <w:p w14:paraId="43202F9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638" w:leftChars="304" w:firstLine="0" w:firstLineChars="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户名：中关村智能电力产业技术联盟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开户行：中国银行北京经济技术开发区支行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账号：342867630584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转账备注：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首期V2G培训班＋单位＋学员姓名</w:t>
      </w:r>
    </w:p>
    <w:p w14:paraId="2507E346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Lines="0" w:line="560" w:lineRule="exact"/>
        <w:ind w:left="0" w:leftChars="0" w:firstLine="640" w:firstLineChars="20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10" w:name="heading_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、其他注意事项</w:t>
      </w:r>
      <w:bookmarkEnd w:id="10"/>
    </w:p>
    <w:p w14:paraId="36C262DB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报名成功后将统一拉入专属学员微信群，发布课程表、住宿安排、课件资料及出行提醒。</w:t>
      </w:r>
    </w:p>
    <w:p w14:paraId="00C66470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2026全国首期车网互动（V2G）专题培训班报名表</w:t>
      </w:r>
    </w:p>
    <w:p w14:paraId="2C8641A6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12E23051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04911EA9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</w:p>
    <w:p w14:paraId="760FAC5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中关村智能电力产业技术联盟</w:t>
      </w:r>
    </w:p>
    <w:p w14:paraId="5761B01C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5760" w:firstLineChars="1800"/>
        <w:jc w:val="both"/>
        <w:rPr>
          <w:rFonts w:ascii="仿宋" w:hAnsi="仿宋" w:eastAsia="仿宋" w:cs="仿宋"/>
          <w:color w:val="000000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2026年10月27日</w:t>
      </w:r>
      <w:bookmarkStart w:id="11" w:name="_GoBack"/>
      <w:bookmarkEnd w:id="11"/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B7EEE8FA-D035-C73D-585E-E16AC1D2412F}"/>
  </w:font>
  <w:font w:name="宋体">
    <w:altName w:val="汉仪书宋二KW"/>
    <w:panose1 w:val="02010600030101010101"/>
    <w:charset w:val="7A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8223BEC-4071-385C-595E-E16AFEBCCAD1}"/>
  </w:font>
  <w:font w:name="SimSun-Identity-H">
    <w:altName w:val="苹方-简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99023">
    <w:pPr>
      <w:pStyle w:val="7"/>
      <w:jc w:val="right"/>
      <w:rPr>
        <w:rFonts w:ascii="Times New Roman" w:hAnsi="Times New Roman" w:eastAsia="方正小标宋简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6400"/>
                          </w:sdtPr>
                          <w:sdtEndPr>
                            <w:rPr>
                              <w:rFonts w:ascii="Times New Roman" w:hAnsi="Times New Roman" w:eastAsia="方正小标宋简体"/>
                              <w:sz w:val="28"/>
                              <w:szCs w:val="28"/>
                            </w:rPr>
                          </w:sdtEndPr>
                          <w:sdtContent>
                            <w:p w14:paraId="7811219D">
                              <w:pPr>
                                <w:pStyle w:val="7"/>
                                <w:jc w:val="right"/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t xml:space="preserve"> 5 -</w:t>
                              </w:r>
                              <w:r>
                                <w:rPr>
                                  <w:rFonts w:ascii="Times New Roman" w:hAnsi="Times New Roman" w:eastAsia="方正小标宋简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443800B">
                          <w:pPr>
                            <w:rPr>
                              <w:rFonts w:ascii="Times New Roman" w:hAnsi="Times New Roman" w:eastAsia="方正小标宋简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XbD4sAgAAVQ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pdsPi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6400"/>
                    </w:sdtPr>
                    <w:sdtEndPr>
                      <w:rPr>
                        <w:rFonts w:ascii="Times New Roman" w:hAnsi="Times New Roman" w:eastAsia="方正小标宋简体"/>
                        <w:sz w:val="28"/>
                        <w:szCs w:val="28"/>
                      </w:rPr>
                    </w:sdtEndPr>
                    <w:sdtContent>
                      <w:p w14:paraId="7811219D">
                        <w:pPr>
                          <w:pStyle w:val="7"/>
                          <w:jc w:val="right"/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t xml:space="preserve"> 5 -</w:t>
                        </w:r>
                        <w:r>
                          <w:rPr>
                            <w:rFonts w:ascii="Times New Roman" w:hAnsi="Times New Roman" w:eastAsia="方正小标宋简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4443800B">
                    <w:pPr>
                      <w:rPr>
                        <w:rFonts w:ascii="Times New Roman" w:hAnsi="Times New Roman" w:eastAsia="方正小标宋简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67527222"/>
    </w:sdtPr>
    <w:sdtEndPr>
      <w:rPr>
        <w:rFonts w:ascii="Times New Roman" w:hAnsi="Times New Roman"/>
        <w:sz w:val="28"/>
        <w:szCs w:val="28"/>
      </w:rPr>
    </w:sdtEndPr>
    <w:sdtContent>
      <w:p w14:paraId="4079F441">
        <w:pPr>
          <w:pStyle w:val="7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4 -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FmNGIyZWQ2ODQ5OWQ5NjVjYjIyNWM3YmMwMWIzNzkifQ=="/>
  </w:docVars>
  <w:rsids>
    <w:rsidRoot w:val="7F9FDF19"/>
    <w:rsid w:val="00045872"/>
    <w:rsid w:val="0006202E"/>
    <w:rsid w:val="000C751B"/>
    <w:rsid w:val="000E3680"/>
    <w:rsid w:val="00101B0E"/>
    <w:rsid w:val="001405FA"/>
    <w:rsid w:val="001469B9"/>
    <w:rsid w:val="00164D54"/>
    <w:rsid w:val="0018503C"/>
    <w:rsid w:val="001A722F"/>
    <w:rsid w:val="001C178B"/>
    <w:rsid w:val="001D7287"/>
    <w:rsid w:val="001F6E6A"/>
    <w:rsid w:val="002102D5"/>
    <w:rsid w:val="00223EB2"/>
    <w:rsid w:val="00242387"/>
    <w:rsid w:val="0027122D"/>
    <w:rsid w:val="00275499"/>
    <w:rsid w:val="00283684"/>
    <w:rsid w:val="002B6ECE"/>
    <w:rsid w:val="002C16C2"/>
    <w:rsid w:val="002D1335"/>
    <w:rsid w:val="002D2910"/>
    <w:rsid w:val="002E5E12"/>
    <w:rsid w:val="00311E56"/>
    <w:rsid w:val="0032567F"/>
    <w:rsid w:val="003337DE"/>
    <w:rsid w:val="0034024E"/>
    <w:rsid w:val="003A1BD6"/>
    <w:rsid w:val="003A33EC"/>
    <w:rsid w:val="003A6A04"/>
    <w:rsid w:val="003C2B2B"/>
    <w:rsid w:val="003C5DBC"/>
    <w:rsid w:val="00404347"/>
    <w:rsid w:val="00412E20"/>
    <w:rsid w:val="004301A3"/>
    <w:rsid w:val="0043181C"/>
    <w:rsid w:val="00432869"/>
    <w:rsid w:val="00442FF7"/>
    <w:rsid w:val="0047439A"/>
    <w:rsid w:val="004A382E"/>
    <w:rsid w:val="004B5094"/>
    <w:rsid w:val="004F1554"/>
    <w:rsid w:val="004F75AB"/>
    <w:rsid w:val="00513321"/>
    <w:rsid w:val="0053535B"/>
    <w:rsid w:val="00537CD6"/>
    <w:rsid w:val="005441C9"/>
    <w:rsid w:val="00553FB9"/>
    <w:rsid w:val="0055617A"/>
    <w:rsid w:val="00576821"/>
    <w:rsid w:val="005A73A7"/>
    <w:rsid w:val="005B0506"/>
    <w:rsid w:val="005C2E85"/>
    <w:rsid w:val="00624008"/>
    <w:rsid w:val="006B4AD4"/>
    <w:rsid w:val="006F2364"/>
    <w:rsid w:val="0074136B"/>
    <w:rsid w:val="00763CE4"/>
    <w:rsid w:val="00764E8A"/>
    <w:rsid w:val="007816B5"/>
    <w:rsid w:val="0079651C"/>
    <w:rsid w:val="007A03A6"/>
    <w:rsid w:val="007B2B04"/>
    <w:rsid w:val="007C3CAB"/>
    <w:rsid w:val="007E0D65"/>
    <w:rsid w:val="00835351"/>
    <w:rsid w:val="00841370"/>
    <w:rsid w:val="008B352D"/>
    <w:rsid w:val="009049B2"/>
    <w:rsid w:val="00934A65"/>
    <w:rsid w:val="00946DD5"/>
    <w:rsid w:val="009671D2"/>
    <w:rsid w:val="00970D51"/>
    <w:rsid w:val="0097645E"/>
    <w:rsid w:val="009776DF"/>
    <w:rsid w:val="00986AC0"/>
    <w:rsid w:val="009A1A1B"/>
    <w:rsid w:val="009C5090"/>
    <w:rsid w:val="009C5B56"/>
    <w:rsid w:val="00A701DA"/>
    <w:rsid w:val="00A97599"/>
    <w:rsid w:val="00AB1FEA"/>
    <w:rsid w:val="00AB53FE"/>
    <w:rsid w:val="00AE74F0"/>
    <w:rsid w:val="00AF382B"/>
    <w:rsid w:val="00AF3C7C"/>
    <w:rsid w:val="00B07120"/>
    <w:rsid w:val="00B57FF3"/>
    <w:rsid w:val="00BB1B95"/>
    <w:rsid w:val="00BC3409"/>
    <w:rsid w:val="00C03102"/>
    <w:rsid w:val="00C24812"/>
    <w:rsid w:val="00C4105C"/>
    <w:rsid w:val="00C41ECD"/>
    <w:rsid w:val="00C96501"/>
    <w:rsid w:val="00CE60D5"/>
    <w:rsid w:val="00D10FB2"/>
    <w:rsid w:val="00D320E5"/>
    <w:rsid w:val="00D34612"/>
    <w:rsid w:val="00D760E9"/>
    <w:rsid w:val="00D85B45"/>
    <w:rsid w:val="00D96997"/>
    <w:rsid w:val="00DA2C63"/>
    <w:rsid w:val="00DD07A9"/>
    <w:rsid w:val="00E0363A"/>
    <w:rsid w:val="00E13ADF"/>
    <w:rsid w:val="00E249BC"/>
    <w:rsid w:val="00E905C3"/>
    <w:rsid w:val="00E96297"/>
    <w:rsid w:val="00EA7A59"/>
    <w:rsid w:val="00EB780D"/>
    <w:rsid w:val="00EC301B"/>
    <w:rsid w:val="00ED20B0"/>
    <w:rsid w:val="00EE0C9B"/>
    <w:rsid w:val="00EE63AA"/>
    <w:rsid w:val="00F04A13"/>
    <w:rsid w:val="00F1557F"/>
    <w:rsid w:val="00F16879"/>
    <w:rsid w:val="00F21152"/>
    <w:rsid w:val="00F441A5"/>
    <w:rsid w:val="00F44A83"/>
    <w:rsid w:val="00F937A7"/>
    <w:rsid w:val="00FC5E12"/>
    <w:rsid w:val="01243C35"/>
    <w:rsid w:val="012F4281"/>
    <w:rsid w:val="017E63B3"/>
    <w:rsid w:val="01AB5DD1"/>
    <w:rsid w:val="01C04B2E"/>
    <w:rsid w:val="01CF7770"/>
    <w:rsid w:val="02445A7A"/>
    <w:rsid w:val="02AF6C61"/>
    <w:rsid w:val="05B13426"/>
    <w:rsid w:val="0639341C"/>
    <w:rsid w:val="0B073AE9"/>
    <w:rsid w:val="0B725406"/>
    <w:rsid w:val="0B9B339A"/>
    <w:rsid w:val="111A4140"/>
    <w:rsid w:val="13569B84"/>
    <w:rsid w:val="138E4DA7"/>
    <w:rsid w:val="13A80EF9"/>
    <w:rsid w:val="13B32A60"/>
    <w:rsid w:val="13C74F90"/>
    <w:rsid w:val="14100D31"/>
    <w:rsid w:val="16E01DBD"/>
    <w:rsid w:val="17DF2CC8"/>
    <w:rsid w:val="18F364BB"/>
    <w:rsid w:val="1930334C"/>
    <w:rsid w:val="1A280B15"/>
    <w:rsid w:val="1A511A35"/>
    <w:rsid w:val="1A78705A"/>
    <w:rsid w:val="1AE1186F"/>
    <w:rsid w:val="1B9B2D2B"/>
    <w:rsid w:val="1C0320AA"/>
    <w:rsid w:val="1C406E5A"/>
    <w:rsid w:val="1C8E0291"/>
    <w:rsid w:val="216C0239"/>
    <w:rsid w:val="217E5D27"/>
    <w:rsid w:val="23C51B1E"/>
    <w:rsid w:val="24D011B0"/>
    <w:rsid w:val="2536110F"/>
    <w:rsid w:val="27B53E16"/>
    <w:rsid w:val="297C03D5"/>
    <w:rsid w:val="29B74FCB"/>
    <w:rsid w:val="2A745E84"/>
    <w:rsid w:val="2CBA58DB"/>
    <w:rsid w:val="2F302D5E"/>
    <w:rsid w:val="2F6C30A2"/>
    <w:rsid w:val="30FE25B4"/>
    <w:rsid w:val="33BA5704"/>
    <w:rsid w:val="33E02406"/>
    <w:rsid w:val="34806C8E"/>
    <w:rsid w:val="355377A7"/>
    <w:rsid w:val="36DE146C"/>
    <w:rsid w:val="37483DC9"/>
    <w:rsid w:val="3A3D661B"/>
    <w:rsid w:val="3A7E0372"/>
    <w:rsid w:val="3AA34F80"/>
    <w:rsid w:val="3AE96BE3"/>
    <w:rsid w:val="3AFB54F3"/>
    <w:rsid w:val="3DCC107C"/>
    <w:rsid w:val="3E9552A4"/>
    <w:rsid w:val="407D1B7C"/>
    <w:rsid w:val="41E71D8B"/>
    <w:rsid w:val="438C4088"/>
    <w:rsid w:val="447B78EA"/>
    <w:rsid w:val="44A21A11"/>
    <w:rsid w:val="457C4F0E"/>
    <w:rsid w:val="46E22739"/>
    <w:rsid w:val="479A7CF0"/>
    <w:rsid w:val="47AD1B9E"/>
    <w:rsid w:val="49BD1513"/>
    <w:rsid w:val="4A547115"/>
    <w:rsid w:val="4B1574A1"/>
    <w:rsid w:val="4B996556"/>
    <w:rsid w:val="4BC200BC"/>
    <w:rsid w:val="4C1036C9"/>
    <w:rsid w:val="4E400459"/>
    <w:rsid w:val="4F376970"/>
    <w:rsid w:val="5065679A"/>
    <w:rsid w:val="52FC4EED"/>
    <w:rsid w:val="53403422"/>
    <w:rsid w:val="542C518A"/>
    <w:rsid w:val="57823844"/>
    <w:rsid w:val="584677A9"/>
    <w:rsid w:val="587B1239"/>
    <w:rsid w:val="58DB416B"/>
    <w:rsid w:val="597D7D9E"/>
    <w:rsid w:val="59C3534E"/>
    <w:rsid w:val="5A396758"/>
    <w:rsid w:val="5A966FDE"/>
    <w:rsid w:val="5C2677D4"/>
    <w:rsid w:val="5C2F7929"/>
    <w:rsid w:val="5C8E2CEF"/>
    <w:rsid w:val="5CEF05A6"/>
    <w:rsid w:val="5DC72B97"/>
    <w:rsid w:val="5DDB1F64"/>
    <w:rsid w:val="5DDE198B"/>
    <w:rsid w:val="5F225C82"/>
    <w:rsid w:val="5FFF2246"/>
    <w:rsid w:val="606431F0"/>
    <w:rsid w:val="65782D21"/>
    <w:rsid w:val="685F33D1"/>
    <w:rsid w:val="68C260E1"/>
    <w:rsid w:val="6AC344AB"/>
    <w:rsid w:val="6D6D6950"/>
    <w:rsid w:val="6D9500AA"/>
    <w:rsid w:val="6DF50874"/>
    <w:rsid w:val="6E0E5A3E"/>
    <w:rsid w:val="6E4F1578"/>
    <w:rsid w:val="6FD9AE9F"/>
    <w:rsid w:val="6FF74DF2"/>
    <w:rsid w:val="704241B9"/>
    <w:rsid w:val="70651B61"/>
    <w:rsid w:val="71490055"/>
    <w:rsid w:val="72FC7C56"/>
    <w:rsid w:val="73B72566"/>
    <w:rsid w:val="73DC038C"/>
    <w:rsid w:val="76067655"/>
    <w:rsid w:val="771F0CBB"/>
    <w:rsid w:val="78B64B97"/>
    <w:rsid w:val="78CF04BF"/>
    <w:rsid w:val="78EE5C07"/>
    <w:rsid w:val="792A1DAD"/>
    <w:rsid w:val="7B162216"/>
    <w:rsid w:val="7B442F91"/>
    <w:rsid w:val="7B4827F9"/>
    <w:rsid w:val="7B5251DD"/>
    <w:rsid w:val="7D8C3B7E"/>
    <w:rsid w:val="7EE84089"/>
    <w:rsid w:val="7F9FDF19"/>
    <w:rsid w:val="96F39E4C"/>
    <w:rsid w:val="BF3BEA17"/>
    <w:rsid w:val="DC75A6D8"/>
    <w:rsid w:val="DFFA366F"/>
    <w:rsid w:val="F33C374D"/>
    <w:rsid w:val="FF7D3BEF"/>
    <w:rsid w:val="FFBDDD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insoku/>
      <w:topLinePunct w:val="0"/>
      <w:autoSpaceDE/>
      <w:autoSpaceDN/>
      <w:adjustRightInd/>
      <w:spacing w:before="0" w:beforeLines="0" w:line="560" w:lineRule="exact"/>
      <w:ind w:left="0" w:leftChars="0" w:firstLine="640" w:firstLineChars="200"/>
      <w:textAlignment w:val="baseline"/>
      <w:outlineLvl w:val="0"/>
    </w:pPr>
    <w:rPr>
      <w:rFonts w:ascii="黑体" w:hAnsi="黑体" w:eastAsia="黑体" w:cs="黑体"/>
      <w:color w:val="000000"/>
      <w:sz w:val="32"/>
      <w:szCs w:val="32"/>
      <w:lang w:bidi="ar-SA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/>
      <w:b/>
      <w:bCs/>
      <w:sz w:val="32"/>
      <w:szCs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ind w:left="320"/>
    </w:pPr>
    <w:rPr>
      <w:rFonts w:ascii="宋体" w:hAnsi="宋体" w:cs="宋体"/>
    </w:rPr>
  </w:style>
  <w:style w:type="paragraph" w:styleId="6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7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5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qFormat/>
    <w:uiPriority w:val="0"/>
    <w:pPr>
      <w:spacing w:before="0" w:after="0" w:line="560" w:lineRule="exact"/>
      <w:outlineLvl w:val="9"/>
    </w:pPr>
    <w:rPr>
      <w:rFonts w:ascii="仿宋" w:hAnsi="仿宋" w:eastAsia="仿宋" w:cs="仿宋"/>
      <w:sz w:val="28"/>
      <w:szCs w:val="28"/>
      <w:lang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paragraph" w:styleId="11">
    <w:name w:val="Title"/>
    <w:basedOn w:val="1"/>
    <w:qFormat/>
    <w:uiPriority w:val="10"/>
    <w:pPr>
      <w:contextualSpacing/>
    </w:pPr>
    <w:rPr>
      <w:rFonts w:ascii="Cambria" w:hAnsi="Cambria"/>
      <w:spacing w:val="-10"/>
      <w:kern w:val="28"/>
      <w:sz w:val="56"/>
      <w:szCs w:val="56"/>
    </w:rPr>
  </w:style>
  <w:style w:type="paragraph" w:styleId="12">
    <w:name w:val="Body Text First Indent 2"/>
    <w:basedOn w:val="6"/>
    <w:autoRedefine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Hyperlink"/>
    <w:basedOn w:val="15"/>
    <w:autoRedefine/>
    <w:qFormat/>
    <w:uiPriority w:val="0"/>
    <w:rPr>
      <w:color w:val="0000FF"/>
      <w:u w:val="singl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table" w:customStyle="1" w:styleId="19">
    <w:name w:val="Table Normal"/>
    <w:autoRedefine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页脚 字符"/>
    <w:basedOn w:val="15"/>
    <w:link w:val="7"/>
    <w:autoRedefine/>
    <w:qFormat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21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表内文字"/>
    <w:basedOn w:val="1"/>
    <w:autoRedefine/>
    <w:qFormat/>
    <w:uiPriority w:val="0"/>
    <w:pPr>
      <w:spacing w:line="240" w:lineRule="atLeast"/>
      <w:ind w:left="-101" w:leftChars="-48" w:right="-118" w:rightChars="-56"/>
      <w:jc w:val="center"/>
    </w:pPr>
    <w:rPr>
      <w:rFonts w:ascii="华文中宋" w:hAnsi="华文中宋" w:eastAsia="华文中宋"/>
      <w:bCs/>
      <w:color w:val="000000"/>
      <w:kern w:val="0"/>
      <w:sz w:val="32"/>
      <w:szCs w:val="32"/>
    </w:rPr>
  </w:style>
  <w:style w:type="table" w:customStyle="1" w:styleId="23">
    <w:name w:val="网格型1"/>
    <w:basedOn w:val="13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列出段落1"/>
    <w:basedOn w:val="1"/>
    <w:autoRedefine/>
    <w:qFormat/>
    <w:uiPriority w:val="1"/>
  </w:style>
  <w:style w:type="character" w:customStyle="1" w:styleId="25">
    <w:name w:val="页眉 字符"/>
    <w:basedOn w:val="15"/>
    <w:link w:val="8"/>
    <w:autoRedefine/>
    <w:qFormat/>
    <w:uiPriority w:val="0"/>
    <w:rPr>
      <w:rFonts w:ascii="等线" w:hAnsi="等线" w:eastAsia="等线"/>
      <w:kern w:val="2"/>
      <w:sz w:val="18"/>
      <w:szCs w:val="18"/>
    </w:rPr>
  </w:style>
  <w:style w:type="paragraph" w:customStyle="1" w:styleId="26">
    <w:name w:val="修订1"/>
    <w:autoRedefine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customStyle="1" w:styleId="27">
    <w:name w:val="font6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8">
    <w:name w:val="Table Paragraph"/>
    <w:basedOn w:val="1"/>
    <w:autoRedefine/>
    <w:qFormat/>
    <w:uiPriority w:val="0"/>
    <w:pPr>
      <w:spacing w:before="91"/>
      <w:ind w:left="3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777</Words>
  <Characters>822</Characters>
  <TotalTime>34</TotalTime>
  <ScaleCrop>false</ScaleCrop>
  <LinksUpToDate>false</LinksUpToDate>
  <CharactersWithSpaces>822</CharactersWithSpaces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2026-10-27T23:40:00Z</dcterms:created>
  <dc:creator>86158</dc:creator>
  <cp:lastModifiedBy>尘情</cp:lastModifiedBy>
  <dcterms:modified xsi:type="dcterms:W3CDTF">2026-10-28T10:30:48Z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eyJoZGlkIjoiOGIyOTYyOGFiYjEwNGQ3NmU3NmEyYjE3YzNlYzA2ZDQiLCJ1c2VySWQiOiIzNDMxODk1MDYifQ==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22C5EA91AB945A06065EE16A8A3D0512_43</vt:lpwstr>
  </property>
</Properties>
</file>