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表一 2015年-2017年特高压线路带电作业数据</w:t>
      </w:r>
    </w:p>
    <w:tbl>
      <w:tblPr>
        <w:tblStyle w:val="8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24"/>
        <w:gridCol w:w="666"/>
        <w:gridCol w:w="995"/>
        <w:gridCol w:w="451"/>
        <w:gridCol w:w="496"/>
        <w:gridCol w:w="575"/>
        <w:gridCol w:w="431"/>
        <w:gridCol w:w="720"/>
        <w:gridCol w:w="575"/>
        <w:gridCol w:w="720"/>
        <w:gridCol w:w="720"/>
        <w:gridCol w:w="1151"/>
        <w:gridCol w:w="865"/>
        <w:gridCol w:w="862"/>
        <w:gridCol w:w="865"/>
        <w:gridCol w:w="720"/>
        <w:gridCol w:w="720"/>
        <w:gridCol w:w="720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41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填报单位</w:t>
            </w:r>
            <w:r>
              <w:rPr>
                <w:rFonts w:hint="eastAsia" w:ascii="仿宋" w:hAnsi="仿宋" w:eastAsia="仿宋"/>
                <w:u w:val="single"/>
              </w:rPr>
              <w:t xml:space="preserve">： </w:t>
            </w:r>
            <w:r>
              <w:rPr>
                <w:rFonts w:ascii="仿宋" w:hAnsi="仿宋" w:eastAsia="仿宋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       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2015年-2017年特高压线路带电作业数据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人员配置</w:t>
            </w:r>
          </w:p>
        </w:tc>
        <w:tc>
          <w:tcPr>
            <w:tcW w:w="2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人员水平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资源配置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电压等级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技术数据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贡献值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班组数量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持证人员总量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人员年龄分布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高级技师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教高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特殊作业车辆数量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带电作业库房数量</w:t>
            </w: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直升机作业次数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机器人作业次数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等电位作业次数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地电位作业次数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减少停电时长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设备可用系数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多供电量总量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±800kV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(750kV）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±1000kV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±1100kV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±800kV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(750kV）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±1000kV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±1100kV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±800kV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(750kV）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±1000kV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±1100kV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填报说明：人员配置、人员水平、资源配置为各省公司总体情况汇总。技术数据、贡献值按电压等级分别填写。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br w:type="page"/>
      </w: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表二 2015年-2017年常规架空线路带电作业数据</w:t>
      </w:r>
    </w:p>
    <w:tbl>
      <w:tblPr>
        <w:tblStyle w:val="8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75"/>
        <w:gridCol w:w="575"/>
        <w:gridCol w:w="972"/>
        <w:gridCol w:w="405"/>
        <w:gridCol w:w="405"/>
        <w:gridCol w:w="539"/>
        <w:gridCol w:w="405"/>
        <w:gridCol w:w="581"/>
        <w:gridCol w:w="502"/>
        <w:gridCol w:w="675"/>
        <w:gridCol w:w="675"/>
        <w:gridCol w:w="1349"/>
        <w:gridCol w:w="811"/>
        <w:gridCol w:w="678"/>
        <w:gridCol w:w="808"/>
        <w:gridCol w:w="811"/>
        <w:gridCol w:w="675"/>
        <w:gridCol w:w="675"/>
        <w:gridCol w:w="675"/>
        <w:gridCol w:w="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填报单位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  <w:u w:val="single"/>
              </w:rPr>
              <w:t xml:space="preserve">：                   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 xml:space="preserve">   2015年-2017年常规架空线路带电作业数据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年份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人员配置</w:t>
            </w:r>
          </w:p>
        </w:tc>
        <w:tc>
          <w:tcPr>
            <w:tcW w:w="24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人员水平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资源配置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电压等级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技术数据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贡献值</w:t>
            </w:r>
          </w:p>
        </w:tc>
      </w:tr>
      <w:tr>
        <w:tblPrEx>
          <w:tblLayout w:type="fixed"/>
        </w:tblPrEx>
        <w:trPr>
          <w:trHeight w:val="1220" w:hRule="atLeas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班组数量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持证人员总量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人员年龄分布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技师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高级技师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教高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特殊作业车辆数量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带电作业库房数量</w:t>
            </w: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直升机作业次数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机器人作业次数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等电位作业次数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地电位作业次数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水冲洗次数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减少停电时长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设备可用系数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多供电量总量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2015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35kV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36~45岁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110kV（66kV）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46~55岁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220kV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/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/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500kV(330kV）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±500kV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±660kV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2016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35kV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36~45岁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110kV（66kV）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46~55岁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220kV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/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/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500kV(330kV）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±500kV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±660kV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2017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5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35kV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36~45岁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110kV（66kV）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46~55岁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220kV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/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/</w:t>
            </w: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500kV(330kV）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±500kV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±660kV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7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18"/>
                <w:szCs w:val="18"/>
              </w:rPr>
              <w:t>填报说明：人员配置、人员水平、资源配置为各省公司总体情况汇总。技术数据、贡献值按电压等级分别填写。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Times New Roman" w:cs="Times New Roman"/>
                <w:spacing w:val="-6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表三 2015年-2017年变电站带电作业数据</w:t>
      </w:r>
    </w:p>
    <w:tbl>
      <w:tblPr>
        <w:tblStyle w:val="8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83"/>
        <w:gridCol w:w="643"/>
        <w:gridCol w:w="1077"/>
        <w:gridCol w:w="584"/>
        <w:gridCol w:w="411"/>
        <w:gridCol w:w="570"/>
        <w:gridCol w:w="428"/>
        <w:gridCol w:w="712"/>
        <w:gridCol w:w="431"/>
        <w:gridCol w:w="712"/>
        <w:gridCol w:w="714"/>
        <w:gridCol w:w="1562"/>
        <w:gridCol w:w="833"/>
        <w:gridCol w:w="910"/>
        <w:gridCol w:w="760"/>
        <w:gridCol w:w="760"/>
        <w:gridCol w:w="760"/>
        <w:gridCol w:w="8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7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填报单位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u w:val="single"/>
              </w:rPr>
              <w:t xml:space="preserve">： 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2015年-2017年变电站带电作业数据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人员配置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人员水平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资源配置</w:t>
            </w:r>
          </w:p>
        </w:tc>
        <w:tc>
          <w:tcPr>
            <w:tcW w:w="1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电压等级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技术数据</w:t>
            </w:r>
          </w:p>
        </w:tc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贡献值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班组数量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持证人员总量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人员年龄分布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高级技师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教高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特殊作业车辆数量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带电作业库房数量</w:t>
            </w:r>
          </w:p>
        </w:tc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机器人作业次数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等电位作业次数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地电位作业次数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减少停电时长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设备可用系数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多供电量总量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110kV（66kV）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220kV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500kV(330kV）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±500kV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±660kV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110kV（66kV）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220kV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500kV(330kV）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±500kV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±660kV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110kV（66kV）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220kV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500kV(330kV）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±500kV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±660kV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填报说明：人员配置、人员水平、资源配置为各省公司总体情况汇总。技术数据、贡献值按电压等级分别填写。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表四 2015年-2017年配网不停电作业数据</w:t>
      </w:r>
    </w:p>
    <w:tbl>
      <w:tblPr>
        <w:tblStyle w:val="8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94"/>
        <w:gridCol w:w="694"/>
        <w:gridCol w:w="971"/>
        <w:gridCol w:w="555"/>
        <w:gridCol w:w="417"/>
        <w:gridCol w:w="695"/>
        <w:gridCol w:w="417"/>
        <w:gridCol w:w="695"/>
        <w:gridCol w:w="422"/>
        <w:gridCol w:w="695"/>
        <w:gridCol w:w="695"/>
        <w:gridCol w:w="695"/>
        <w:gridCol w:w="695"/>
        <w:gridCol w:w="695"/>
        <w:gridCol w:w="695"/>
        <w:gridCol w:w="975"/>
        <w:gridCol w:w="975"/>
        <w:gridCol w:w="638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7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填报单位：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2015年-2017年配网不停电作业数据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年份</w:t>
            </w:r>
          </w:p>
        </w:tc>
        <w:tc>
          <w:tcPr>
            <w:tcW w:w="29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人员配置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人员水平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资源配置</w:t>
            </w:r>
          </w:p>
        </w:tc>
        <w:tc>
          <w:tcPr>
            <w:tcW w:w="3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技术数据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贡献值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班组数量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持证人员总量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人员年龄分布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高级技师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高级工程师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教高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特殊作业车辆数量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带电作业库房数量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中压用户数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配网架空线路长度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配网电缆线路长度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不停电作业率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作业次数（电缆旁路作业）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减少停电时户数（中压）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多供电量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供电可靠性（全域平均）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36~45岁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46~55岁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填报说明：人员配置、人员水平、资源配置为各省公司总体情况汇总。作业次数（电缆旁路作业）项括号内填写电缆旁路作业次数。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相关计算公式</w:t>
      </w:r>
    </w:p>
    <w:tbl>
      <w:tblPr>
        <w:tblStyle w:val="8"/>
        <w:tblW w:w="13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580"/>
        <w:gridCol w:w="529"/>
        <w:gridCol w:w="558"/>
        <w:gridCol w:w="574"/>
        <w:gridCol w:w="514"/>
        <w:gridCol w:w="708"/>
        <w:gridCol w:w="769"/>
        <w:gridCol w:w="620"/>
        <w:gridCol w:w="873"/>
        <w:gridCol w:w="873"/>
        <w:gridCol w:w="739"/>
        <w:gridCol w:w="873"/>
        <w:gridCol w:w="873"/>
        <w:gridCol w:w="574"/>
        <w:gridCol w:w="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4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减少停电时户数（中压）N：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-618490</wp:posOffset>
                  </wp:positionH>
                  <wp:positionV relativeFrom="paragraph">
                    <wp:posOffset>-10160</wp:posOffset>
                  </wp:positionV>
                  <wp:extent cx="815340" cy="297180"/>
                  <wp:effectExtent l="0" t="0" r="3810" b="762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21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（T，减少停电时间，h；N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vertAlign w:val="subscript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，10kV用户数（采用停电作业时最小停电范围内的10kV用户数））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58" w:type="dxa"/>
            <w:shd w:val="clear" w:color="auto" w:fill="auto"/>
            <w:vAlign w:val="center"/>
          </w:tcPr>
          <w:tbl>
            <w:tblPr>
              <w:tblStyle w:val="8"/>
              <w:tblW w:w="3209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3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1232535</wp:posOffset>
                        </wp:positionH>
                        <wp:positionV relativeFrom="paragraph">
                          <wp:posOffset>-39370</wp:posOffset>
                        </wp:positionV>
                        <wp:extent cx="1440180" cy="236220"/>
                        <wp:effectExtent l="0" t="0" r="7620" b="0"/>
                        <wp:wrapNone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1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多供电量 P：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9421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（U,设备运行电压，10kV；I,作业时实际电流值，A；cosφ,功率因数，取0.9；T,减少停电时间，h）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038" w:type="dxa"/>
            <w:gridSpan w:val="2"/>
            <w:shd w:val="clear" w:color="auto" w:fill="auto"/>
            <w:vAlign w:val="center"/>
          </w:tcPr>
          <w:tbl>
            <w:tblPr>
              <w:tblStyle w:val="8"/>
              <w:tblW w:w="3822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  <w:tblCellSpacing w:w="0" w:type="dxa"/>
              </w:trPr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宋体"/>
                      <w:color w:val="000000"/>
                      <w:kern w:val="0"/>
                      <w:sz w:val="18"/>
                      <w:szCs w:val="18"/>
                    </w:rPr>
                    <w:t>供电可靠性（全域平均）RS-1：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121285</wp:posOffset>
                  </wp:positionV>
                  <wp:extent cx="2857500" cy="472440"/>
                  <wp:effectExtent l="0" t="0" r="0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20"/>
          <w:szCs w:val="20"/>
          <w:u w:val="single"/>
        </w:rPr>
      </w:pPr>
    </w:p>
    <w:p>
      <w:pPr>
        <w:rPr>
          <w:rFonts w:ascii="仿宋" w:hAnsi="仿宋" w:eastAsia="仿宋" w:cs="宋体"/>
          <w:kern w:val="0"/>
          <w:sz w:val="20"/>
          <w:szCs w:val="20"/>
          <w:u w:val="single"/>
        </w:rPr>
      </w:pPr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表五 2015年-2017年单位获奖情况</w:t>
      </w:r>
    </w:p>
    <w:tbl>
      <w:tblPr>
        <w:tblStyle w:val="8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075"/>
        <w:gridCol w:w="2364"/>
        <w:gridCol w:w="2319"/>
        <w:gridCol w:w="2364"/>
        <w:gridCol w:w="2364"/>
        <w:gridCol w:w="1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填报单位：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仿宋" w:hAnsi="仿宋" w:eastAsia="仿宋" w:cs="宋体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2015至2017年单位获奖情况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序号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国际专利数             （名称列表）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发明专利数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（名称列表）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一级行业协会奖       （名称列表）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省部级奖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（名称列表）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国家级奖励          （名称列表）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Cs w:val="20"/>
              </w:rPr>
              <w:t>获奖时间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表六 培训基地带电作业统计</w:t>
      </w:r>
    </w:p>
    <w:tbl>
      <w:tblPr>
        <w:tblStyle w:val="8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3223"/>
        <w:gridCol w:w="1732"/>
        <w:gridCol w:w="1667"/>
        <w:gridCol w:w="1953"/>
        <w:gridCol w:w="1732"/>
        <w:gridCol w:w="1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培训基地带电作业统计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6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基础条件</w:t>
            </w:r>
          </w:p>
        </w:tc>
        <w:tc>
          <w:tcPr>
            <w:tcW w:w="5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培训量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资质情况（等级）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专职师资人数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兼职师资人数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2015年取证/培训人数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2016年取证/培训人数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2017年取证/培训人数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01" w:right="1440" w:bottom="170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0271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852969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3"/>
    <w:rsid w:val="000203CD"/>
    <w:rsid w:val="000A6BB4"/>
    <w:rsid w:val="000C535A"/>
    <w:rsid w:val="000D1360"/>
    <w:rsid w:val="000D3754"/>
    <w:rsid w:val="000F7663"/>
    <w:rsid w:val="001716DD"/>
    <w:rsid w:val="00250CE0"/>
    <w:rsid w:val="00276410"/>
    <w:rsid w:val="002B273E"/>
    <w:rsid w:val="003208D1"/>
    <w:rsid w:val="00332B91"/>
    <w:rsid w:val="0033308E"/>
    <w:rsid w:val="0034164B"/>
    <w:rsid w:val="0036460F"/>
    <w:rsid w:val="003A5BD0"/>
    <w:rsid w:val="003B448D"/>
    <w:rsid w:val="00407EF8"/>
    <w:rsid w:val="0042321D"/>
    <w:rsid w:val="00460CA7"/>
    <w:rsid w:val="00512332"/>
    <w:rsid w:val="005362C7"/>
    <w:rsid w:val="00536E6C"/>
    <w:rsid w:val="005D09A1"/>
    <w:rsid w:val="0061661B"/>
    <w:rsid w:val="006471EA"/>
    <w:rsid w:val="00696184"/>
    <w:rsid w:val="006D2DFD"/>
    <w:rsid w:val="006D5504"/>
    <w:rsid w:val="00730D4A"/>
    <w:rsid w:val="007666D0"/>
    <w:rsid w:val="00772E00"/>
    <w:rsid w:val="007A1034"/>
    <w:rsid w:val="007F4DF9"/>
    <w:rsid w:val="008E71F3"/>
    <w:rsid w:val="0098118B"/>
    <w:rsid w:val="009C42A5"/>
    <w:rsid w:val="00A5475F"/>
    <w:rsid w:val="00A83970"/>
    <w:rsid w:val="00A83B0A"/>
    <w:rsid w:val="00A95A09"/>
    <w:rsid w:val="00AC44A5"/>
    <w:rsid w:val="00AD0380"/>
    <w:rsid w:val="00B029DB"/>
    <w:rsid w:val="00BC352D"/>
    <w:rsid w:val="00BD1B77"/>
    <w:rsid w:val="00C234AA"/>
    <w:rsid w:val="00C435DB"/>
    <w:rsid w:val="00C63A9D"/>
    <w:rsid w:val="00D2607F"/>
    <w:rsid w:val="00D50804"/>
    <w:rsid w:val="00D74C7C"/>
    <w:rsid w:val="00D77C7B"/>
    <w:rsid w:val="00D86EE1"/>
    <w:rsid w:val="00E131FC"/>
    <w:rsid w:val="00E60685"/>
    <w:rsid w:val="00E97A55"/>
    <w:rsid w:val="00EA0213"/>
    <w:rsid w:val="00EA6021"/>
    <w:rsid w:val="00F702BB"/>
    <w:rsid w:val="00FA0BA3"/>
    <w:rsid w:val="00FD0B32"/>
    <w:rsid w:val="4214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cs="Times New Roman"/>
      <w:kern w:val="0"/>
      <w:sz w:val="32"/>
      <w:szCs w:val="32"/>
      <w:lang w:val="zh-CN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uiPriority w:val="0"/>
    <w:rPr>
      <w:rFonts w:ascii="Times New Roman" w:hAnsi="Times New Roman" w:eastAsia="宋体" w:cs="Times New Roman"/>
      <w:kern w:val="0"/>
      <w:sz w:val="32"/>
      <w:szCs w:val="32"/>
      <w:lang w:val="zh-CN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672</Words>
  <Characters>3832</Characters>
  <Lines>31</Lines>
  <Paragraphs>8</Paragraphs>
  <TotalTime>356</TotalTime>
  <ScaleCrop>false</ScaleCrop>
  <LinksUpToDate>false</LinksUpToDate>
  <CharactersWithSpaces>4496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2018-09-05T03:31:00Z</dcterms:created>
  <dc:creator>EPTC-001</dc:creator>
  <cp:lastModifiedBy>Kyon1395200205</cp:lastModifiedBy>
  <cp:lastPrinted>2018-09-07T01:36:00Z</cp:lastPrinted>
  <dcterms:modified xsi:type="dcterms:W3CDTF">2018-09-10T01:09:05Z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