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20" w:lineRule="atLeas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征订回执单</w:t>
      </w:r>
    </w:p>
    <w:tbl>
      <w:tblPr>
        <w:tblStyle w:val="3"/>
        <w:tblW w:w="50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94"/>
        <w:gridCol w:w="3886"/>
        <w:gridCol w:w="1389"/>
        <w:gridCol w:w="1233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7" w:type="pct"/>
            <w:gridSpan w:val="4"/>
            <w:vAlign w:val="center"/>
          </w:tcPr>
          <w:p>
            <w:pPr>
              <w:pStyle w:val="5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7" w:type="pct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52" w:type="pct"/>
            <w:gridSpan w:val="2"/>
            <w:vAlign w:val="center"/>
          </w:tcPr>
          <w:p>
            <w:pPr>
              <w:pStyle w:val="5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187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pStyle w:val="5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4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《</w:t>
            </w: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&lt;电力行业无人机巡检作业人员培训考核规范&gt;</w:t>
            </w:r>
          </w:p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  <w:lang w:val="en-US"/>
              </w:rPr>
              <w:t>（T/CEC 193—2018）辅导教材</w:t>
            </w:r>
            <w:r>
              <w:rPr>
                <w:rFonts w:hint="eastAsia"/>
                <w:spacing w:val="-2"/>
                <w:sz w:val="22"/>
                <w:szCs w:val="22"/>
              </w:rPr>
              <w:t>》</w:t>
            </w:r>
          </w:p>
        </w:tc>
        <w:tc>
          <w:tcPr>
            <w:tcW w:w="78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78元</w:t>
            </w:r>
            <w:r>
              <w:rPr>
                <w:rFonts w:hint="eastAsia"/>
                <w:spacing w:val="-10"/>
                <w:sz w:val="22"/>
                <w:szCs w:val="22"/>
              </w:rPr>
              <w:t>/册</w:t>
            </w:r>
          </w:p>
        </w:tc>
        <w:tc>
          <w:tcPr>
            <w:tcW w:w="69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5"/>
              <w:spacing w:line="300" w:lineRule="exact"/>
              <w:ind w:firstLine="180" w:firstLineChars="8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>元，小写：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83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注意事项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报告征订回执表为发书依据，相当于定书合同，具备法律效力，请订书单位认真填写报告征订回执表，本回执表一式两份， 传真件有效，甲、乙双方各执一份。</w:t>
            </w:r>
          </w:p>
          <w:p>
            <w:pPr>
              <w:pStyle w:val="5"/>
              <w:spacing w:line="36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订阅单位签署报告征订回执表后5个工作日内将订书款项汇入指定账号，乙方在收款后</w:t>
            </w:r>
            <w:r>
              <w:rPr>
                <w:rFonts w:hint="eastAsia"/>
                <w:sz w:val="22"/>
                <w:szCs w:val="22"/>
              </w:rPr>
              <w:t>半年</w:t>
            </w:r>
            <w:r>
              <w:rPr>
                <w:sz w:val="22"/>
                <w:szCs w:val="22"/>
              </w:rPr>
              <w:t>内向甲方开具正式发票，并向订书单位按订阅数量办理邮寄。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开票信息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643" w:type="pct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6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：王爱华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张雪亮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联系电话：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/>
              </w:rPr>
              <w:t>7090407166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13466440240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en-US"/>
              </w:rPr>
              <w:t>010-63351592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</w:t>
            </w:r>
            <w:r>
              <w:rPr>
                <w:rFonts w:hint="eastAsia"/>
                <w:sz w:val="22"/>
                <w:szCs w:val="22"/>
                <w:lang w:val="en-US"/>
              </w:rPr>
              <w:t>wangaihua</w:t>
            </w:r>
            <w:r>
              <w:rPr>
                <w:rFonts w:hint="eastAsia"/>
                <w:sz w:val="22"/>
                <w:szCs w:val="22"/>
              </w:rPr>
              <w:t>@eptc.org.cn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zhangxueliang@eptc.org.cn</w:t>
            </w:r>
          </w:p>
          <w:p>
            <w:pPr>
              <w:pStyle w:val="5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1512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>
      <w:pPr>
        <w:spacing w:after="120" w:afterLines="50"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263302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12054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2020-06-09T06:07:27Z</dcterms:created>
  <dc:creator>Administrator</dc:creator>
  <cp:lastModifiedBy>张鑫</cp:lastModifiedBy>
  <dcterms:modified xsi:type="dcterms:W3CDTF">2020-06-09T06:07:44Z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