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12" w:rightChars="-244"/>
        <w:jc w:val="left"/>
        <w:rPr>
          <w:rFonts w:ascii="黑体" w:hAnsi="黑体" w:eastAsia="黑体" w:cs="仿宋_GB2312"/>
          <w:bCs/>
          <w:sz w:val="32"/>
        </w:rPr>
      </w:pPr>
      <w:r>
        <w:rPr>
          <w:rFonts w:hint="eastAsia" w:ascii="黑体" w:hAnsi="黑体" w:eastAsia="黑体" w:cs="仿宋_GB2312"/>
          <w:bCs/>
          <w:sz w:val="32"/>
        </w:rPr>
        <w:t>附件1：</w:t>
      </w:r>
    </w:p>
    <w:p>
      <w:pPr>
        <w:spacing w:line="520" w:lineRule="exact"/>
        <w:jc w:val="center"/>
        <w:rPr>
          <w:rFonts w:ascii="方正小标宋简体" w:hAnsi="黑体" w:eastAsia="方正小标宋简体" w:cs="仿宋_GB2312"/>
          <w:bCs/>
          <w:sz w:val="32"/>
        </w:rPr>
      </w:pPr>
      <w:bookmarkStart w:id="1" w:name="_GoBack"/>
      <w:r>
        <w:rPr>
          <w:rFonts w:hint="eastAsia" w:ascii="方正小标宋简体" w:hAnsi="黑体" w:eastAsia="方正小标宋简体" w:cs="仿宋_GB2312"/>
          <w:bCs/>
          <w:sz w:val="32"/>
        </w:rPr>
        <w:t>IEEE PES电力系统通信与网络安全技术委员会（中国）</w:t>
      </w:r>
    </w:p>
    <w:p>
      <w:pPr>
        <w:spacing w:after="156" w:afterLines="50" w:line="520" w:lineRule="exact"/>
        <w:jc w:val="center"/>
        <w:rPr>
          <w:rFonts w:ascii="方正小标宋简体" w:hAnsi="黑体" w:eastAsia="方正小标宋简体" w:cs="仿宋_GB2312"/>
          <w:bCs/>
          <w:sz w:val="32"/>
        </w:rPr>
      </w:pPr>
      <w:r>
        <w:rPr>
          <w:rFonts w:hint="eastAsia" w:ascii="方正小标宋简体" w:hAnsi="黑体" w:eastAsia="方正小标宋简体" w:cs="仿宋_GB2312"/>
          <w:bCs/>
          <w:sz w:val="32"/>
        </w:rPr>
        <w:t>及技术分委员会介绍</w:t>
      </w:r>
    </w:p>
    <w:bookmarkEnd w:id="1"/>
    <w:p>
      <w:pPr>
        <w:autoSpaceDE w:val="0"/>
        <w:autoSpaceDN w:val="0"/>
        <w:adjustRightInd w:val="0"/>
        <w:spacing w:line="520" w:lineRule="exact"/>
        <w:ind w:firstLine="480" w:firstLineChars="200"/>
        <w:rPr>
          <w:rFonts w:ascii="黑体" w:hAnsi="黑体" w:eastAsia="黑体" w:cs="仿宋_GB2312"/>
          <w:sz w:val="24"/>
        </w:rPr>
      </w:pPr>
      <w:r>
        <w:rPr>
          <w:rFonts w:hint="eastAsia" w:ascii="黑体" w:hAnsi="黑体" w:eastAsia="黑体" w:cs="仿宋_GB2312"/>
          <w:sz w:val="24"/>
        </w:rPr>
        <w:t>一、成立背景</w:t>
      </w:r>
    </w:p>
    <w:p>
      <w:pPr>
        <w:autoSpaceDE w:val="0"/>
        <w:autoSpaceDN w:val="0"/>
        <w:adjustRightInd w:val="0"/>
        <w:spacing w:line="520" w:lineRule="exact"/>
        <w:rPr>
          <w:rFonts w:ascii="仿宋" w:hAnsi="仿宋" w:eastAsia="仿宋" w:cs="仿宋_GB2312"/>
          <w:sz w:val="24"/>
        </w:rPr>
      </w:pPr>
      <w:r>
        <w:rPr>
          <w:rFonts w:hint="eastAsia" w:ascii="仿宋" w:hAnsi="仿宋" w:eastAsia="仿宋" w:cs="仿宋_GB2312"/>
          <w:sz w:val="24"/>
        </w:rPr>
        <w:t xml:space="preserve"> </w:t>
      </w:r>
      <w:r>
        <w:rPr>
          <w:rFonts w:ascii="仿宋" w:hAnsi="仿宋" w:eastAsia="仿宋" w:cs="仿宋_GB2312"/>
          <w:sz w:val="24"/>
        </w:rPr>
        <w:t xml:space="preserve">   </w:t>
      </w:r>
      <w:r>
        <w:rPr>
          <w:rFonts w:hint="eastAsia" w:ascii="仿宋" w:hAnsi="仿宋" w:eastAsia="仿宋" w:cs="仿宋_GB2312"/>
          <w:sz w:val="24"/>
        </w:rPr>
        <w:t>为搭建中国与世界各国在信息通信技术领域的学术交流平台和国际合作平台，促进信息通信技术共同发展，推动IEEE</w:t>
      </w:r>
      <w:r>
        <w:rPr>
          <w:rFonts w:ascii="仿宋" w:hAnsi="仿宋" w:eastAsia="仿宋" w:cs="仿宋_GB2312"/>
          <w:sz w:val="24"/>
        </w:rPr>
        <w:t xml:space="preserve"> </w:t>
      </w:r>
      <w:r>
        <w:rPr>
          <w:rFonts w:hint="eastAsia" w:ascii="仿宋" w:hAnsi="仿宋" w:eastAsia="仿宋" w:cs="仿宋_GB2312"/>
          <w:sz w:val="24"/>
        </w:rPr>
        <w:t>PES</w:t>
      </w:r>
      <w:bookmarkStart w:id="0" w:name="_Hlk38713109"/>
      <w:r>
        <w:rPr>
          <w:rFonts w:hint="eastAsia" w:ascii="仿宋" w:hAnsi="仿宋" w:eastAsia="仿宋" w:cs="仿宋_GB2312"/>
          <w:sz w:val="24"/>
        </w:rPr>
        <w:t>电力系统通信与网络安全技术委员会</w:t>
      </w:r>
      <w:bookmarkEnd w:id="0"/>
      <w:r>
        <w:rPr>
          <w:rFonts w:hint="eastAsia" w:ascii="仿宋" w:hAnsi="仿宋" w:eastAsia="仿宋" w:cs="仿宋_GB2312"/>
          <w:sz w:val="24"/>
        </w:rPr>
        <w:t>在中国的健康发展，加快中国信息通信企业的国际化进程，拟在IEEE</w:t>
      </w:r>
      <w:r>
        <w:rPr>
          <w:rFonts w:ascii="仿宋" w:hAnsi="仿宋" w:eastAsia="仿宋" w:cs="仿宋_GB2312"/>
          <w:sz w:val="24"/>
        </w:rPr>
        <w:t xml:space="preserve"> </w:t>
      </w:r>
      <w:r>
        <w:rPr>
          <w:rFonts w:hint="eastAsia" w:ascii="仿宋" w:hAnsi="仿宋" w:eastAsia="仿宋" w:cs="仿宋_GB2312"/>
          <w:sz w:val="24"/>
        </w:rPr>
        <w:t>PES中国区成立IEEE PES电力系统通信与网络安全技术委员会（中国）（英文名称</w:t>
      </w:r>
      <w:r>
        <w:rPr>
          <w:rFonts w:ascii="仿宋" w:hAnsi="仿宋" w:eastAsia="仿宋" w:cs="仿宋_GB2312"/>
          <w:sz w:val="24"/>
        </w:rPr>
        <w:t xml:space="preserve">IEEE PES </w:t>
      </w:r>
      <w:r>
        <w:rPr>
          <w:rFonts w:ascii="仿宋" w:hAnsi="仿宋" w:eastAsia="仿宋" w:cs="Times"/>
          <w:kern w:val="0"/>
          <w:sz w:val="24"/>
        </w:rPr>
        <w:t xml:space="preserve">Technical </w:t>
      </w:r>
      <w:r>
        <w:rPr>
          <w:rFonts w:hint="eastAsia" w:ascii="仿宋" w:hAnsi="仿宋" w:eastAsia="仿宋" w:cs="Times"/>
          <w:kern w:val="0"/>
          <w:sz w:val="24"/>
        </w:rPr>
        <w:t>C</w:t>
      </w:r>
      <w:r>
        <w:rPr>
          <w:rFonts w:ascii="仿宋" w:hAnsi="仿宋" w:eastAsia="仿宋" w:cs="Times"/>
          <w:kern w:val="0"/>
          <w:sz w:val="24"/>
        </w:rPr>
        <w:t>ommittee on Power System Communications and Cybersecurity - China</w:t>
      </w:r>
      <w:r>
        <w:rPr>
          <w:rFonts w:hint="eastAsia" w:ascii="仿宋" w:hAnsi="仿宋" w:eastAsia="仿宋" w:cs="仿宋_GB2312"/>
          <w:sz w:val="24"/>
        </w:rPr>
        <w:t>,以下简称委员会）。委员会将致力于促进电力与能源系统的信息通信与网络安全技术领域科技创新、标准引领、成果应用和人才培养，为信息通信技术工程师、学生提供更多的发展机会。</w:t>
      </w:r>
    </w:p>
    <w:p>
      <w:pPr>
        <w:autoSpaceDE w:val="0"/>
        <w:autoSpaceDN w:val="0"/>
        <w:adjustRightInd w:val="0"/>
        <w:spacing w:line="520" w:lineRule="exact"/>
        <w:ind w:firstLine="480" w:firstLineChars="200"/>
        <w:rPr>
          <w:rFonts w:ascii="黑体" w:hAnsi="黑体" w:eastAsia="黑体" w:cs="仿宋_GB2312"/>
          <w:sz w:val="24"/>
        </w:rPr>
      </w:pPr>
      <w:r>
        <w:rPr>
          <w:rFonts w:hint="eastAsia" w:ascii="黑体" w:hAnsi="黑体" w:eastAsia="黑体" w:cs="仿宋_GB2312"/>
          <w:sz w:val="24"/>
        </w:rPr>
        <w:t>二、成立宗旨</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IEEE PE</w:t>
      </w:r>
      <w:r>
        <w:rPr>
          <w:rFonts w:ascii="仿宋" w:hAnsi="仿宋" w:eastAsia="仿宋" w:cs="仿宋_GB2312"/>
          <w:sz w:val="24"/>
          <w:lang w:val="en-AU"/>
        </w:rPr>
        <w:t>S</w:t>
      </w:r>
      <w:r>
        <w:rPr>
          <w:rFonts w:hint="eastAsia" w:ascii="仿宋" w:hAnsi="仿宋" w:eastAsia="仿宋" w:cs="仿宋_GB2312"/>
          <w:sz w:val="24"/>
        </w:rPr>
        <w:t>电力系统通信与网络安全技术委员会（中国）宗旨是：</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1）建成电力系统通信与网络安全技术领域的国际产学研合作平台、成果转化平台和国际交流平台，集科研、技术创新、工业实践为一体的信息互通平台；</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2）为电力系统通信与网络安全技术领域相关生产运营、研发制造企业提供咨询和推广服务，并制订、审查国际标准和规范；</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3）为电力系统通信与网络安全技术领域相关专业工程师、学生提供更多就业、培训、发展机会和空间；</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4）有力推动中国在电力系统通信与网络安全技术领域的快速健康发展，加快电力系统通信与网络安全大中小企业的国际化进程。</w:t>
      </w:r>
    </w:p>
    <w:p>
      <w:pPr>
        <w:autoSpaceDE w:val="0"/>
        <w:autoSpaceDN w:val="0"/>
        <w:adjustRightInd w:val="0"/>
        <w:spacing w:line="520" w:lineRule="exact"/>
        <w:ind w:firstLine="480" w:firstLineChars="200"/>
        <w:rPr>
          <w:rFonts w:ascii="黑体" w:hAnsi="黑体" w:eastAsia="黑体" w:cs="仿宋_GB2312"/>
          <w:sz w:val="24"/>
        </w:rPr>
      </w:pPr>
      <w:r>
        <w:rPr>
          <w:rFonts w:hint="eastAsia" w:ascii="黑体" w:hAnsi="黑体" w:eastAsia="黑体" w:cs="仿宋_GB2312"/>
          <w:sz w:val="24"/>
        </w:rPr>
        <w:t>三、组织架构</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按照IEEE PES中国区技术委员会的要求，电力系统通信与网络安全技术委员会将设立执行委员会、顾问委员会、技术分委会、工业企业合作委员会、秘书处等下设机构。</w:t>
      </w:r>
      <w:r>
        <w:rPr>
          <w:rFonts w:ascii="仿宋" w:hAnsi="仿宋" w:eastAsia="仿宋" w:cs="仿宋_GB2312"/>
          <w:sz w:val="24"/>
        </w:rPr>
        <w:t>执行委员会主要由主席</w:t>
      </w:r>
      <w:r>
        <w:rPr>
          <w:rFonts w:hint="eastAsia" w:ascii="仿宋" w:hAnsi="仿宋" w:eastAsia="仿宋" w:cs="仿宋_GB2312"/>
          <w:sz w:val="24"/>
        </w:rPr>
        <w:t>、</w:t>
      </w:r>
      <w:r>
        <w:rPr>
          <w:rFonts w:ascii="仿宋" w:hAnsi="仿宋" w:eastAsia="仿宋" w:cs="仿宋_GB2312"/>
          <w:sz w:val="24"/>
        </w:rPr>
        <w:t>副主席</w:t>
      </w:r>
      <w:r>
        <w:rPr>
          <w:rFonts w:hint="eastAsia" w:ascii="仿宋" w:hAnsi="仿宋" w:eastAsia="仿宋" w:cs="仿宋_GB2312"/>
          <w:sz w:val="24"/>
        </w:rPr>
        <w:t>、</w:t>
      </w:r>
      <w:r>
        <w:rPr>
          <w:rFonts w:ascii="仿宋" w:hAnsi="仿宋" w:eastAsia="仿宋" w:cs="仿宋_GB2312"/>
          <w:sz w:val="24"/>
        </w:rPr>
        <w:t>各分委会主席、秘书长组成。顾问委员会聘请行业内具有较高知名度、学术权威性或退休专家加入。</w:t>
      </w:r>
      <w:r>
        <w:rPr>
          <w:rFonts w:hint="eastAsia" w:ascii="仿宋" w:hAnsi="仿宋" w:eastAsia="仿宋" w:cs="仿宋_GB2312"/>
          <w:sz w:val="24"/>
        </w:rPr>
        <w:t>工业企</w:t>
      </w:r>
      <w:r>
        <w:rPr>
          <w:rFonts w:ascii="仿宋" w:hAnsi="仿宋" w:eastAsia="仿宋" w:cs="仿宋_GB2312"/>
          <w:sz w:val="24"/>
        </w:rPr>
        <w:t>业合作委员会负责发展并统一管理企业会员作为紧密的企业合作伙伴，技术分委会不单独管理企业会员。</w:t>
      </w:r>
    </w:p>
    <w:p>
      <w:pPr>
        <w:spacing w:line="520" w:lineRule="exact"/>
        <w:ind w:firstLine="480" w:firstLineChars="200"/>
        <w:rPr>
          <w:rFonts w:ascii="仿宋" w:hAnsi="仿宋" w:eastAsia="仿宋" w:cs="仿宋_GB2312"/>
          <w:sz w:val="24"/>
        </w:rPr>
      </w:pPr>
      <w:r>
        <w:rPr>
          <w:rFonts w:hint="eastAsia" w:ascii="仿宋" w:hAnsi="仿宋" w:eastAsia="仿宋"/>
          <w:color w:val="000000"/>
          <w:sz w:val="24"/>
          <w:shd w:val="clear" w:color="auto" w:fill="FFFFFF"/>
        </w:rPr>
        <w:t>本技术委员会对应</w:t>
      </w:r>
      <w:r>
        <w:rPr>
          <w:rFonts w:hint="eastAsia" w:ascii="仿宋" w:hAnsi="仿宋" w:eastAsia="仿宋" w:cs="仿宋_GB2312"/>
          <w:sz w:val="24"/>
        </w:rPr>
        <w:t>IEEE</w:t>
      </w:r>
      <w:r>
        <w:rPr>
          <w:rFonts w:ascii="仿宋" w:hAnsi="仿宋" w:eastAsia="仿宋" w:cs="仿宋_GB2312"/>
          <w:sz w:val="24"/>
        </w:rPr>
        <w:t xml:space="preserve"> </w:t>
      </w:r>
      <w:r>
        <w:rPr>
          <w:rFonts w:hint="eastAsia" w:ascii="仿宋" w:hAnsi="仿宋" w:eastAsia="仿宋" w:cs="仿宋_GB2312"/>
          <w:sz w:val="24"/>
        </w:rPr>
        <w:t>PES</w:t>
      </w:r>
      <w:r>
        <w:rPr>
          <w:rFonts w:ascii="仿宋" w:hAnsi="仿宋" w:eastAsia="仿宋" w:cs="仿宋_GB2312"/>
          <w:sz w:val="24"/>
        </w:rPr>
        <w:t xml:space="preserve"> </w:t>
      </w:r>
      <w:r>
        <w:rPr>
          <w:rFonts w:hint="eastAsia" w:ascii="仿宋" w:hAnsi="仿宋" w:eastAsia="仿宋" w:cs="仿宋_GB2312"/>
          <w:sz w:val="24"/>
        </w:rPr>
        <w:t>TC07</w:t>
      </w:r>
      <w:r>
        <w:rPr>
          <w:rFonts w:eastAsia="仿宋" w:cs="Calibri"/>
          <w:sz w:val="24"/>
        </w:rPr>
        <w:t> </w:t>
      </w:r>
      <w:r>
        <w:rPr>
          <w:rFonts w:ascii="仿宋" w:hAnsi="仿宋" w:eastAsia="仿宋" w:cs="仿宋_GB2312"/>
          <w:sz w:val="24"/>
        </w:rPr>
        <w:t>(</w:t>
      </w:r>
      <w:r>
        <w:rPr>
          <w:rFonts w:hint="eastAsia" w:ascii="仿宋" w:hAnsi="仿宋" w:eastAsia="仿宋" w:cs="仿宋_GB2312"/>
          <w:sz w:val="24"/>
        </w:rPr>
        <w:t>IEEE</w:t>
      </w:r>
      <w:r>
        <w:rPr>
          <w:rFonts w:ascii="仿宋" w:hAnsi="仿宋" w:eastAsia="仿宋" w:cs="仿宋_GB2312"/>
          <w:sz w:val="24"/>
        </w:rPr>
        <w:t xml:space="preserve"> </w:t>
      </w:r>
      <w:r>
        <w:rPr>
          <w:rFonts w:hint="eastAsia" w:ascii="仿宋" w:hAnsi="仿宋" w:eastAsia="仿宋" w:cs="仿宋_GB2312"/>
          <w:sz w:val="24"/>
        </w:rPr>
        <w:t>PES</w:t>
      </w:r>
      <w:r>
        <w:rPr>
          <w:rFonts w:ascii="仿宋" w:hAnsi="仿宋" w:eastAsia="仿宋" w:cs="仿宋_GB2312"/>
          <w:sz w:val="24"/>
        </w:rPr>
        <w:t xml:space="preserve"> </w:t>
      </w:r>
      <w:r>
        <w:fldChar w:fldCharType="begin"/>
      </w:r>
      <w:r>
        <w:instrText xml:space="preserve"> HYPERLINK "https://www.ieee-pes.org/technical-activities/committees" \l "pscc" </w:instrText>
      </w:r>
      <w:r>
        <w:fldChar w:fldCharType="separate"/>
      </w:r>
      <w:r>
        <w:rPr>
          <w:rFonts w:ascii="仿宋" w:hAnsi="仿宋" w:eastAsia="仿宋" w:cs="仿宋_GB2312"/>
          <w:sz w:val="24"/>
        </w:rPr>
        <w:t>Power System Communications &amp; Cybersecurity</w:t>
      </w:r>
      <w:r>
        <w:rPr>
          <w:rFonts w:ascii="仿宋" w:hAnsi="仿宋" w:eastAsia="仿宋" w:cs="仿宋_GB2312"/>
          <w:sz w:val="24"/>
        </w:rPr>
        <w:fldChar w:fldCharType="end"/>
      </w:r>
      <w:r>
        <w:rPr>
          <w:rFonts w:eastAsia="仿宋" w:cs="Calibri"/>
          <w:sz w:val="24"/>
        </w:rPr>
        <w:t> </w:t>
      </w:r>
      <w:r>
        <w:rPr>
          <w:rFonts w:ascii="仿宋" w:hAnsi="仿宋" w:eastAsia="仿宋" w:cs="仿宋_GB2312"/>
          <w:sz w:val="24"/>
        </w:rPr>
        <w:t>)</w:t>
      </w:r>
      <w:r>
        <w:rPr>
          <w:rFonts w:hint="eastAsia" w:ascii="仿宋" w:hAnsi="仿宋" w:eastAsia="仿宋" w:cs="仿宋_GB2312"/>
          <w:sz w:val="24"/>
        </w:rPr>
        <w:t>，分委会参考其设置，</w:t>
      </w:r>
      <w:r>
        <w:rPr>
          <w:rFonts w:hint="eastAsia" w:ascii="仿宋" w:hAnsi="仿宋" w:eastAsia="仿宋"/>
          <w:color w:val="000000"/>
          <w:sz w:val="24"/>
          <w:shd w:val="clear" w:color="auto" w:fill="FFFFFF"/>
        </w:rPr>
        <w:t>拟</w:t>
      </w:r>
      <w:r>
        <w:rPr>
          <w:rFonts w:hint="eastAsia" w:ascii="仿宋" w:hAnsi="仿宋" w:eastAsia="仿宋" w:cs="仿宋_GB2312"/>
          <w:sz w:val="24"/>
        </w:rPr>
        <w:t>同步筹备成立有线通信技术分委会、无线通信技术分委会、信息与网络安全技术分委会、电力信息通信大数据技术分委会、电力信息通信人工智能技术分委会、电力信息通信区块链技术分委会、电力信息通信智能感知技术分委会以及电力物联数据传输及信息交换技术分委会八个技术分委会。各技术分委会设主席1名、副主席4～6名、秘书长1名、副秘书长1～2名、常务理事30～50名、理事若干名。主席每届任期3年，连任不超过两届。常务理事任期3年，理事任期1年，均可连任。</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组织架构如下图所示。</w:t>
      </w:r>
    </w:p>
    <w:p>
      <w:pPr>
        <w:spacing w:line="360" w:lineRule="auto"/>
        <w:jc w:val="center"/>
        <w:rPr>
          <w:rFonts w:ascii="仿宋" w:hAnsi="仿宋" w:eastAsia="仿宋" w:cs="仿宋_GB2312"/>
          <w:sz w:val="24"/>
        </w:rPr>
      </w:pPr>
      <w:r>
        <w:rPr>
          <w:rFonts w:ascii="仿宋" w:hAnsi="仿宋" w:eastAsia="仿宋" w:cs="仿宋_GB2312"/>
          <w:sz w:val="24"/>
        </w:rPr>
        <w:drawing>
          <wp:inline distT="0" distB="0" distL="0" distR="0">
            <wp:extent cx="5753100" cy="2882900"/>
            <wp:effectExtent l="0" t="0" r="7620" b="12700"/>
            <wp:docPr id="4" name="图片 4" descr="1_IEEE-PES信通组织机构图 - 7"/>
            <wp:cNvGraphicFramePr/>
            <a:graphic xmlns:a="http://schemas.openxmlformats.org/drawingml/2006/main">
              <a:graphicData uri="http://schemas.openxmlformats.org/drawingml/2006/picture">
                <pic:pic xmlns:pic="http://schemas.openxmlformats.org/drawingml/2006/picture">
                  <pic:nvPicPr>
                    <pic:cNvPr id="4" name="图片 4" descr="1_IEEE-PES信通组织机构图 - 7"/>
                    <pic:cNvPicPr/>
                  </pic:nvPicPr>
                  <pic:blipFill>
                    <a:blip r:embed="rId4">
                      <a:extLst>
                        <a:ext uri="{28A0092B-C50C-407E-A947-70E740481C1C}">
                          <a14:useLocalDpi xmlns:a14="http://schemas.microsoft.com/office/drawing/2010/main" val="0"/>
                        </a:ext>
                      </a:extLst>
                    </a:blip>
                    <a:srcRect t="9973" b="1312"/>
                    <a:stretch>
                      <a:fillRect/>
                    </a:stretch>
                  </pic:blipFill>
                  <pic:spPr>
                    <a:xfrm>
                      <a:off x="0" y="0"/>
                      <a:ext cx="5753100" cy="2882900"/>
                    </a:xfrm>
                    <a:prstGeom prst="rect">
                      <a:avLst/>
                    </a:prstGeom>
                    <a:noFill/>
                    <a:ln>
                      <a:noFill/>
                    </a:ln>
                  </pic:spPr>
                </pic:pic>
              </a:graphicData>
            </a:graphic>
          </wp:inline>
        </w:drawing>
      </w:r>
    </w:p>
    <w:p>
      <w:pPr>
        <w:autoSpaceDE w:val="0"/>
        <w:autoSpaceDN w:val="0"/>
        <w:adjustRightInd w:val="0"/>
        <w:spacing w:line="520" w:lineRule="exact"/>
        <w:ind w:firstLine="480" w:firstLineChars="200"/>
        <w:rPr>
          <w:rFonts w:ascii="黑体" w:hAnsi="黑体" w:eastAsia="黑体" w:cs="仿宋_GB2312"/>
          <w:sz w:val="24"/>
        </w:rPr>
      </w:pPr>
      <w:r>
        <w:rPr>
          <w:rFonts w:hint="eastAsia" w:ascii="黑体" w:hAnsi="黑体" w:eastAsia="黑体" w:cs="仿宋_GB2312"/>
          <w:sz w:val="24"/>
        </w:rPr>
        <w:t>四、技术范围</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IEEE PES电力系统通信与网络安全技术委员会（中国）技术范围是：</w:t>
      </w:r>
      <w:r>
        <w:rPr>
          <w:rFonts w:ascii="仿宋" w:hAnsi="仿宋" w:eastAsia="仿宋" w:cs="仿宋_GB2312"/>
          <w:sz w:val="24"/>
        </w:rPr>
        <w:t>围绕信息通信技术在电力和能源领域开展的设备</w:t>
      </w:r>
      <w:r>
        <w:rPr>
          <w:rFonts w:hint="eastAsia" w:ascii="仿宋" w:hAnsi="仿宋" w:eastAsia="仿宋" w:cs="仿宋_GB2312"/>
          <w:sz w:val="24"/>
        </w:rPr>
        <w:t>、材料、结构、核心器件、平台、系统等方面的</w:t>
      </w:r>
      <w:r>
        <w:rPr>
          <w:rFonts w:ascii="仿宋" w:hAnsi="仿宋" w:eastAsia="仿宋" w:cs="仿宋_GB2312"/>
          <w:sz w:val="24"/>
        </w:rPr>
        <w:t>研究、开发、规划、设计、建造、维修、安装</w:t>
      </w:r>
      <w:r>
        <w:rPr>
          <w:rFonts w:hint="eastAsia" w:ascii="仿宋" w:hAnsi="仿宋" w:eastAsia="仿宋" w:cs="仿宋_GB2312"/>
          <w:sz w:val="24"/>
        </w:rPr>
        <w:t>、运行、维护</w:t>
      </w:r>
      <w:r>
        <w:rPr>
          <w:rFonts w:ascii="仿宋" w:hAnsi="仿宋" w:eastAsia="仿宋" w:cs="仿宋_GB2312"/>
          <w:sz w:val="24"/>
        </w:rPr>
        <w:t>。</w:t>
      </w:r>
      <w:r>
        <w:rPr>
          <w:rFonts w:hint="eastAsia" w:ascii="仿宋" w:hAnsi="仿宋" w:eastAsia="仿宋" w:cs="仿宋_GB2312"/>
          <w:sz w:val="24"/>
        </w:rPr>
        <w:t>相关分技术领域划分参考对口的IEEE PES 电力系统通信与网络安全技术委员会。</w:t>
      </w:r>
    </w:p>
    <w:p>
      <w:pPr>
        <w:spacing w:line="520" w:lineRule="exact"/>
        <w:rPr>
          <w:rFonts w:ascii="仿宋" w:hAnsi="仿宋" w:eastAsia="仿宋" w:cs="仿宋_GB2312"/>
          <w:b/>
          <w:bCs/>
          <w:sz w:val="24"/>
          <w:lang w:val="en-AU"/>
        </w:rPr>
      </w:pPr>
      <w:r>
        <w:rPr>
          <w:rFonts w:hint="eastAsia" w:ascii="仿宋" w:hAnsi="仿宋" w:eastAsia="仿宋"/>
          <w:b/>
          <w:bCs/>
          <w:sz w:val="24"/>
        </w:rPr>
        <w:t xml:space="preserve"> </w:t>
      </w:r>
      <w:r>
        <w:rPr>
          <w:rFonts w:ascii="仿宋" w:hAnsi="仿宋" w:eastAsia="仿宋"/>
          <w:b/>
          <w:bCs/>
          <w:sz w:val="24"/>
        </w:rPr>
        <w:t xml:space="preserve">  </w:t>
      </w:r>
      <w:r>
        <w:rPr>
          <w:rFonts w:ascii="仿宋" w:hAnsi="仿宋" w:eastAsia="仿宋" w:cs="仿宋_GB2312"/>
          <w:b/>
          <w:bCs/>
          <w:sz w:val="24"/>
        </w:rPr>
        <w:t xml:space="preserve"> </w:t>
      </w:r>
      <w:r>
        <w:rPr>
          <w:rFonts w:hint="eastAsia" w:ascii="仿宋" w:hAnsi="仿宋" w:eastAsia="仿宋" w:cs="仿宋_GB2312"/>
          <w:b/>
          <w:bCs/>
          <w:sz w:val="24"/>
        </w:rPr>
        <w:t>（一）</w:t>
      </w:r>
      <w:r>
        <w:rPr>
          <w:rFonts w:hint="eastAsia" w:ascii="仿宋" w:hAnsi="仿宋" w:eastAsia="仿宋" w:cs="仿宋_GB2312"/>
          <w:b/>
          <w:bCs/>
          <w:sz w:val="24"/>
          <w:lang w:val="en-AU"/>
        </w:rPr>
        <w:t>有线通信技术分委会的技术范畴</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秘书处：</w:t>
      </w:r>
      <w:r>
        <w:rPr>
          <w:rFonts w:hint="eastAsia" w:ascii="仿宋" w:hAnsi="仿宋" w:eastAsia="仿宋" w:cs="仿宋_GB2312"/>
          <w:sz w:val="24"/>
        </w:rPr>
        <w:t>国家电网公司信息通信分公司</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光纤光缆相关技术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传送网（光、微波、卫星等）相关技术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网络管理及控制系统相关技术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时间同步及频率同步系统相关技术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数据网相关技术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交换网相关技术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电视电话会议系统相关技术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应急通信系统相关技术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通信专用电源相关技术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通信网检测测试相关技术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通信网专用安全检测相关技术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其它有线通信相关技术</w:t>
      </w:r>
    </w:p>
    <w:p>
      <w:pPr>
        <w:spacing w:line="520" w:lineRule="exact"/>
        <w:rPr>
          <w:rFonts w:ascii="仿宋" w:hAnsi="仿宋" w:eastAsia="仿宋" w:cs="仿宋_GB2312"/>
          <w:b/>
          <w:bCs/>
          <w:sz w:val="24"/>
        </w:rPr>
      </w:pPr>
      <w:r>
        <w:rPr>
          <w:rFonts w:hint="eastAsia" w:ascii="仿宋" w:hAnsi="仿宋" w:eastAsia="仿宋" w:cs="仿宋_GB2312"/>
          <w:b/>
          <w:bCs/>
          <w:sz w:val="24"/>
        </w:rPr>
        <w:t xml:space="preserve"> </w:t>
      </w:r>
      <w:r>
        <w:rPr>
          <w:rFonts w:ascii="仿宋" w:hAnsi="仿宋" w:eastAsia="仿宋" w:cs="仿宋_GB2312"/>
          <w:b/>
          <w:bCs/>
          <w:sz w:val="24"/>
        </w:rPr>
        <w:t xml:space="preserve">  </w:t>
      </w:r>
      <w:r>
        <w:rPr>
          <w:rFonts w:hint="eastAsia" w:ascii="仿宋" w:hAnsi="仿宋" w:eastAsia="仿宋" w:cs="仿宋_GB2312"/>
          <w:b/>
          <w:bCs/>
          <w:sz w:val="24"/>
        </w:rPr>
        <w:t>（二）无线通信技术分委会涉及的技术范畴</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秘书处：</w:t>
      </w:r>
      <w:r>
        <w:rPr>
          <w:rFonts w:hint="eastAsia" w:ascii="仿宋" w:hAnsi="仿宋" w:eastAsia="仿宋" w:cs="仿宋_GB2312"/>
          <w:sz w:val="24"/>
        </w:rPr>
        <w:t>中国电力科学研究院有限公司（国网能源互联网技术研究院）</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5G等移动通信技术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无线局域网及短距离无线接入技术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卫星通信技术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北斗技术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专网通信等技术</w:t>
      </w:r>
    </w:p>
    <w:p>
      <w:pPr>
        <w:spacing w:line="520" w:lineRule="exact"/>
        <w:rPr>
          <w:rFonts w:ascii="仿宋" w:hAnsi="仿宋" w:eastAsia="仿宋" w:cs="仿宋_GB2312"/>
          <w:b/>
          <w:bCs/>
          <w:sz w:val="24"/>
          <w:lang w:val="en-AU"/>
        </w:rPr>
      </w:pPr>
      <w:r>
        <w:rPr>
          <w:rFonts w:hint="eastAsia" w:ascii="仿宋" w:hAnsi="仿宋" w:eastAsia="仿宋" w:cs="仿宋_GB2312"/>
          <w:b/>
          <w:bCs/>
          <w:sz w:val="24"/>
          <w:lang w:val="en-AU"/>
        </w:rPr>
        <w:t xml:space="preserve"> </w:t>
      </w:r>
      <w:r>
        <w:rPr>
          <w:rFonts w:ascii="仿宋" w:hAnsi="仿宋" w:eastAsia="仿宋" w:cs="仿宋_GB2312"/>
          <w:b/>
          <w:bCs/>
          <w:sz w:val="24"/>
          <w:lang w:val="en-AU"/>
        </w:rPr>
        <w:t xml:space="preserve">  </w:t>
      </w:r>
      <w:r>
        <w:rPr>
          <w:rFonts w:hint="eastAsia" w:ascii="仿宋" w:hAnsi="仿宋" w:eastAsia="仿宋" w:cs="仿宋_GB2312"/>
          <w:b/>
          <w:bCs/>
          <w:sz w:val="24"/>
        </w:rPr>
        <w:t>（三）信息与</w:t>
      </w:r>
      <w:r>
        <w:rPr>
          <w:rFonts w:hint="eastAsia" w:ascii="仿宋" w:hAnsi="仿宋" w:eastAsia="仿宋" w:cs="仿宋_GB2312"/>
          <w:b/>
          <w:bCs/>
          <w:sz w:val="24"/>
          <w:lang w:val="en-AU"/>
        </w:rPr>
        <w:t>网络安全技术分委会涉及的技术范畴</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秘书处：</w:t>
      </w:r>
      <w:r>
        <w:rPr>
          <w:rFonts w:hint="eastAsia" w:ascii="仿宋" w:hAnsi="仿宋" w:eastAsia="仿宋" w:cs="仿宋_GB2312"/>
          <w:sz w:val="24"/>
        </w:rPr>
        <w:t>南方电网数字电网研究院有限公司</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物理安全与智能安防技术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系统软件安全设计与开发技术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通信与数据安全技术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平台与应用安全技术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网络安全检验检测技术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网络安全审查认证技术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网络安全工程集成技术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新一代通信与信息应用安全防护技术</w:t>
      </w:r>
    </w:p>
    <w:p>
      <w:pPr>
        <w:spacing w:line="520" w:lineRule="exact"/>
        <w:rPr>
          <w:rFonts w:ascii="仿宋" w:hAnsi="仿宋" w:eastAsia="仿宋" w:cs="仿宋_GB2312"/>
          <w:b/>
          <w:bCs/>
          <w:sz w:val="24"/>
          <w:lang w:val="en-AU"/>
        </w:rPr>
      </w:pPr>
      <w:r>
        <w:rPr>
          <w:rFonts w:ascii="仿宋" w:hAnsi="仿宋" w:eastAsia="仿宋" w:cs="仿宋_GB2312"/>
          <w:b/>
          <w:bCs/>
          <w:sz w:val="24"/>
          <w:lang w:val="en-AU"/>
        </w:rPr>
        <w:t xml:space="preserve">   </w:t>
      </w:r>
      <w:r>
        <w:rPr>
          <w:rFonts w:hint="eastAsia" w:ascii="仿宋" w:hAnsi="仿宋" w:eastAsia="仿宋" w:cs="仿宋_GB2312"/>
          <w:b/>
          <w:bCs/>
          <w:sz w:val="24"/>
        </w:rPr>
        <w:t>（四）电力信息通信</w:t>
      </w:r>
      <w:r>
        <w:rPr>
          <w:rFonts w:hint="eastAsia" w:ascii="仿宋" w:hAnsi="仿宋" w:eastAsia="仿宋" w:cs="仿宋_GB2312"/>
          <w:b/>
          <w:bCs/>
          <w:sz w:val="24"/>
          <w:lang w:val="en-AU"/>
        </w:rPr>
        <w:t>大数据技术分委会涉及的技术范畴</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秘书处：</w:t>
      </w:r>
      <w:r>
        <w:rPr>
          <w:rFonts w:hint="eastAsia" w:ascii="仿宋" w:hAnsi="仿宋" w:eastAsia="仿宋" w:cs="仿宋_GB2312"/>
          <w:sz w:val="24"/>
        </w:rPr>
        <w:t>国网信息通信产业集团</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大数据集成与存储技术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能源大数据分析与挖掘技术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大数据业务应用</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大数据与共享服务技术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大数据运营技术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大数据标准、数据治理技术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大数据安全技术</w:t>
      </w:r>
    </w:p>
    <w:p>
      <w:pPr>
        <w:spacing w:line="520" w:lineRule="exact"/>
        <w:rPr>
          <w:rFonts w:ascii="仿宋" w:hAnsi="仿宋" w:eastAsia="仿宋" w:cs="仿宋_GB2312"/>
          <w:b/>
          <w:bCs/>
          <w:sz w:val="24"/>
          <w:lang w:val="en-AU"/>
        </w:rPr>
      </w:pPr>
      <w:r>
        <w:rPr>
          <w:rFonts w:hint="eastAsia" w:ascii="仿宋" w:hAnsi="仿宋" w:eastAsia="仿宋" w:cs="仿宋_GB2312"/>
          <w:b/>
          <w:bCs/>
          <w:sz w:val="24"/>
          <w:lang w:val="en-AU"/>
        </w:rPr>
        <w:t xml:space="preserve"> </w:t>
      </w:r>
      <w:r>
        <w:rPr>
          <w:rFonts w:ascii="仿宋" w:hAnsi="仿宋" w:eastAsia="仿宋" w:cs="仿宋_GB2312"/>
          <w:b/>
          <w:bCs/>
          <w:sz w:val="24"/>
          <w:lang w:val="en-AU"/>
        </w:rPr>
        <w:t xml:space="preserve">  </w:t>
      </w:r>
      <w:r>
        <w:rPr>
          <w:rFonts w:hint="eastAsia" w:ascii="仿宋" w:hAnsi="仿宋" w:eastAsia="仿宋" w:cs="仿宋_GB2312"/>
          <w:b/>
          <w:bCs/>
          <w:sz w:val="24"/>
          <w:lang w:val="en-AU"/>
        </w:rPr>
        <w:t>（五）</w:t>
      </w:r>
      <w:r>
        <w:rPr>
          <w:rFonts w:hint="eastAsia" w:ascii="仿宋" w:hAnsi="仿宋" w:eastAsia="仿宋" w:cs="仿宋_GB2312"/>
          <w:b/>
          <w:bCs/>
          <w:sz w:val="24"/>
        </w:rPr>
        <w:t>电力信息通信</w:t>
      </w:r>
      <w:r>
        <w:rPr>
          <w:rFonts w:hint="eastAsia" w:ascii="仿宋" w:hAnsi="仿宋" w:eastAsia="仿宋" w:cs="仿宋_GB2312"/>
          <w:b/>
          <w:bCs/>
          <w:sz w:val="24"/>
          <w:lang w:val="en-AU"/>
        </w:rPr>
        <w:t>人工智能技术分委会涉及的技术范畴</w:t>
      </w:r>
    </w:p>
    <w:p>
      <w:pPr>
        <w:spacing w:line="520" w:lineRule="exact"/>
        <w:ind w:firstLine="482" w:firstLineChars="200"/>
        <w:rPr>
          <w:rFonts w:ascii="仿宋" w:hAnsi="仿宋" w:eastAsia="仿宋" w:cs="仿宋_GB2312"/>
          <w:sz w:val="24"/>
        </w:rPr>
      </w:pPr>
      <w:r>
        <w:rPr>
          <w:rFonts w:hint="eastAsia" w:ascii="仿宋" w:hAnsi="仿宋" w:eastAsia="仿宋" w:cs="仿宋_GB2312"/>
          <w:b/>
          <w:bCs/>
          <w:sz w:val="24"/>
          <w:lang w:val="en-AU"/>
        </w:rPr>
        <w:t>秘书处：</w:t>
      </w:r>
      <w:r>
        <w:rPr>
          <w:rFonts w:hint="eastAsia" w:ascii="仿宋" w:hAnsi="仿宋" w:eastAsia="仿宋" w:cs="仿宋_GB2312"/>
          <w:sz w:val="24"/>
        </w:rPr>
        <w:t>中国电力科学研究院有限公司</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自然语言处理技术及应用</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机器学习技术及应用</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计算机视觉技术及应用</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边缘智能技术及应用</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智能机器人技术及应用</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平台技术及应用</w:t>
      </w:r>
    </w:p>
    <w:p>
      <w:pPr>
        <w:spacing w:line="520" w:lineRule="exact"/>
        <w:rPr>
          <w:rFonts w:ascii="仿宋" w:hAnsi="仿宋" w:eastAsia="仿宋" w:cs="仿宋_GB2312"/>
          <w:b/>
          <w:bCs/>
          <w:sz w:val="24"/>
          <w:lang w:val="en-AU"/>
        </w:rPr>
      </w:pPr>
      <w:r>
        <w:rPr>
          <w:rFonts w:hint="eastAsia" w:ascii="仿宋" w:hAnsi="仿宋" w:eastAsia="仿宋" w:cs="仿宋_GB2312"/>
          <w:b/>
          <w:bCs/>
          <w:sz w:val="24"/>
          <w:lang w:val="en-AU"/>
        </w:rPr>
        <w:t xml:space="preserve"> </w:t>
      </w:r>
      <w:r>
        <w:rPr>
          <w:rFonts w:ascii="仿宋" w:hAnsi="仿宋" w:eastAsia="仿宋" w:cs="仿宋_GB2312"/>
          <w:b/>
          <w:bCs/>
          <w:sz w:val="24"/>
          <w:lang w:val="en-AU"/>
        </w:rPr>
        <w:t xml:space="preserve">  </w:t>
      </w:r>
      <w:r>
        <w:rPr>
          <w:rFonts w:hint="eastAsia" w:ascii="仿宋" w:hAnsi="仿宋" w:eastAsia="仿宋" w:cs="仿宋_GB2312"/>
          <w:b/>
          <w:bCs/>
          <w:sz w:val="24"/>
          <w:lang w:val="en-AU"/>
        </w:rPr>
        <w:t>（六）</w:t>
      </w:r>
      <w:r>
        <w:rPr>
          <w:rFonts w:hint="eastAsia" w:ascii="仿宋" w:hAnsi="仿宋" w:eastAsia="仿宋" w:cs="仿宋_GB2312"/>
          <w:b/>
          <w:bCs/>
          <w:sz w:val="24"/>
        </w:rPr>
        <w:t>电力信息通信区块链技术</w:t>
      </w:r>
      <w:r>
        <w:rPr>
          <w:rFonts w:hint="eastAsia" w:ascii="仿宋" w:hAnsi="仿宋" w:eastAsia="仿宋" w:cs="仿宋_GB2312"/>
          <w:b/>
          <w:bCs/>
          <w:sz w:val="24"/>
          <w:lang w:val="en-AU"/>
        </w:rPr>
        <w:t>分委会涉及的技术范畴</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秘书处：</w:t>
      </w:r>
      <w:r>
        <w:rPr>
          <w:rFonts w:hint="eastAsia" w:ascii="仿宋" w:hAnsi="仿宋" w:eastAsia="仿宋" w:cs="仿宋_GB2312"/>
          <w:sz w:val="24"/>
        </w:rPr>
        <w:t>国网区块链科技（北京）有限公司</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区块链密码技术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区块链身份认证技术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区块链隐私保护技术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跨链通信技术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高性能智能合约</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基于区块链的数据可信交互技术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能源边缘可信接入与隔离保护技术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区块链技术应用与实践</w:t>
      </w:r>
    </w:p>
    <w:p>
      <w:pPr>
        <w:spacing w:line="520" w:lineRule="exact"/>
        <w:rPr>
          <w:rFonts w:ascii="仿宋" w:hAnsi="仿宋" w:eastAsia="仿宋" w:cs="仿宋_GB2312"/>
          <w:b/>
          <w:bCs/>
          <w:sz w:val="24"/>
          <w:lang w:val="en-AU"/>
        </w:rPr>
      </w:pPr>
      <w:r>
        <w:rPr>
          <w:rFonts w:hint="eastAsia" w:ascii="仿宋" w:hAnsi="仿宋" w:eastAsia="仿宋" w:cs="仿宋_GB2312"/>
          <w:b/>
          <w:bCs/>
          <w:sz w:val="24"/>
          <w:lang w:val="en-AU"/>
        </w:rPr>
        <w:t xml:space="preserve"> </w:t>
      </w:r>
      <w:r>
        <w:rPr>
          <w:rFonts w:ascii="仿宋" w:hAnsi="仿宋" w:eastAsia="仿宋" w:cs="仿宋_GB2312"/>
          <w:b/>
          <w:bCs/>
          <w:sz w:val="24"/>
          <w:lang w:val="en-AU"/>
        </w:rPr>
        <w:t xml:space="preserve">  </w:t>
      </w:r>
      <w:r>
        <w:rPr>
          <w:rFonts w:hint="eastAsia" w:ascii="仿宋" w:hAnsi="仿宋" w:eastAsia="仿宋" w:cs="仿宋_GB2312"/>
          <w:b/>
          <w:bCs/>
          <w:sz w:val="24"/>
          <w:lang w:val="en-AU"/>
        </w:rPr>
        <w:t>（七）</w:t>
      </w:r>
      <w:r>
        <w:rPr>
          <w:rFonts w:hint="eastAsia" w:ascii="仿宋" w:hAnsi="仿宋" w:eastAsia="仿宋" w:cs="仿宋_GB2312"/>
          <w:b/>
          <w:bCs/>
          <w:sz w:val="24"/>
        </w:rPr>
        <w:t>电力信息通信</w:t>
      </w:r>
      <w:r>
        <w:rPr>
          <w:rFonts w:hint="eastAsia" w:ascii="仿宋" w:hAnsi="仿宋" w:eastAsia="仿宋" w:cs="仿宋_GB2312"/>
          <w:b/>
          <w:bCs/>
          <w:sz w:val="24"/>
          <w:lang w:val="en-AU"/>
        </w:rPr>
        <w:t>智能感知技术分委会涉及的技术范畴</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秘书处：</w:t>
      </w:r>
      <w:r>
        <w:rPr>
          <w:rFonts w:hint="eastAsia" w:ascii="仿宋" w:hAnsi="仿宋" w:eastAsia="仿宋" w:cs="仿宋_GB2312"/>
          <w:sz w:val="24"/>
        </w:rPr>
        <w:t>全球能源互联网研究院有限公司</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智能感知机理及理论方法</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感知基础材料及核心器件</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新型传感器及多物理量感知集成技术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智能感知通信网络与安全连接技术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智能感知数据智能分析技术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能量收集技术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传感器融合设计技术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传感器性能检测与评价技术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传感技术应用与实践</w:t>
      </w:r>
    </w:p>
    <w:p>
      <w:pPr>
        <w:adjustRightInd w:val="0"/>
        <w:snapToGrid w:val="0"/>
        <w:spacing w:line="520" w:lineRule="exact"/>
        <w:ind w:left="600"/>
        <w:rPr>
          <w:rFonts w:ascii="仿宋" w:hAnsi="仿宋" w:eastAsia="仿宋"/>
          <w:color w:val="000000"/>
          <w:sz w:val="24"/>
          <w:shd w:val="clear" w:color="auto" w:fill="FFFFFF"/>
        </w:rPr>
      </w:pPr>
      <w:r>
        <w:rPr>
          <w:rFonts w:hint="eastAsia" w:ascii="仿宋" w:hAnsi="仿宋" w:eastAsia="仿宋" w:cs="仿宋_GB2312"/>
          <w:b/>
          <w:bCs/>
          <w:sz w:val="24"/>
          <w:lang w:val="en-AU"/>
        </w:rPr>
        <w:t>（八）</w:t>
      </w:r>
      <w:r>
        <w:rPr>
          <w:rFonts w:hint="eastAsia" w:ascii="仿宋" w:hAnsi="仿宋" w:eastAsia="仿宋"/>
          <w:color w:val="000000"/>
          <w:sz w:val="24"/>
          <w:shd w:val="clear" w:color="auto" w:fill="FFFFFF"/>
        </w:rPr>
        <w:t>电力物联数据传输及信息交换技术分委会</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秘书处：</w:t>
      </w:r>
      <w:r>
        <w:rPr>
          <w:rFonts w:hint="eastAsia" w:ascii="仿宋" w:hAnsi="仿宋" w:eastAsia="仿宋" w:cs="仿宋_GB2312"/>
          <w:sz w:val="24"/>
        </w:rPr>
        <w:t>国网浙江省电力有限公司信息通信分公司</w:t>
      </w:r>
    </w:p>
    <w:p>
      <w:pPr>
        <w:spacing w:line="520" w:lineRule="exact"/>
        <w:ind w:firstLine="482" w:firstLineChars="200"/>
        <w:rPr>
          <w:rFonts w:ascii="仿宋" w:hAnsi="仿宋" w:eastAsia="仿宋" w:cs="仿宋_GB2312"/>
          <w:b/>
          <w:bCs/>
          <w:sz w:val="24"/>
          <w:lang w:val="en-AU"/>
        </w:rPr>
      </w:pPr>
      <w:r>
        <w:rPr>
          <w:rFonts w:hint="eastAsia" w:ascii="仿宋" w:hAnsi="仿宋" w:eastAsia="仿宋" w:cs="仿宋_GB2312"/>
          <w:b/>
          <w:bCs/>
          <w:sz w:val="24"/>
          <w:lang w:val="en-AU"/>
        </w:rPr>
        <w:t>涉及的技术范畴：</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电力与能源领域物联数据传输协议相关技术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电力与能源领域物联数据传输协议映射相关技术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电力与能源领域物联数据传输协议转换相关技术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电力与能源领域物联数据多传输协议架构设计相关技术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电力与能源领域物联信息建模相关技术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电力与能源领域物联信息交换规范相关技术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电力与能源领域物联互操作相关技术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电力与能源领域物联数据传输信任机制相关技术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电力与能源领域物联信息交换信任机制相关技术</w:t>
      </w:r>
    </w:p>
    <w:p>
      <w:pPr>
        <w:pStyle w:val="4"/>
        <w:numPr>
          <w:ilvl w:val="0"/>
          <w:numId w:val="1"/>
        </w:numPr>
        <w:spacing w:line="520" w:lineRule="exact"/>
        <w:ind w:firstLineChars="0"/>
        <w:rPr>
          <w:rFonts w:ascii="仿宋" w:hAnsi="仿宋" w:eastAsia="仿宋" w:cs="仿宋_GB2312"/>
          <w:sz w:val="24"/>
        </w:rPr>
      </w:pPr>
      <w:r>
        <w:rPr>
          <w:rFonts w:hint="eastAsia" w:ascii="仿宋" w:hAnsi="仿宋" w:eastAsia="仿宋" w:cs="仿宋_GB2312"/>
          <w:sz w:val="24"/>
        </w:rPr>
        <w:t>其它电力与能源领域物联数据传输及信息交换技术</w:t>
      </w:r>
    </w:p>
    <w:p>
      <w:pPr>
        <w:autoSpaceDE w:val="0"/>
        <w:autoSpaceDN w:val="0"/>
        <w:adjustRightInd w:val="0"/>
        <w:spacing w:line="520" w:lineRule="exact"/>
        <w:ind w:firstLine="480" w:firstLineChars="200"/>
        <w:rPr>
          <w:rFonts w:ascii="黑体" w:hAnsi="黑体" w:eastAsia="黑体" w:cs="仿宋_GB2312"/>
          <w:sz w:val="24"/>
        </w:rPr>
      </w:pPr>
      <w:r>
        <w:rPr>
          <w:rFonts w:hint="eastAsia" w:ascii="黑体" w:hAnsi="黑体" w:eastAsia="黑体" w:cs="仿宋_GB2312"/>
          <w:sz w:val="24"/>
        </w:rPr>
        <w:t>五、成员管理</w:t>
      </w:r>
    </w:p>
    <w:p>
      <w:pPr>
        <w:spacing w:line="520" w:lineRule="exact"/>
        <w:ind w:firstLine="482" w:firstLineChars="200"/>
        <w:rPr>
          <w:rFonts w:ascii="仿宋" w:hAnsi="仿宋" w:eastAsia="仿宋" w:cs="仿宋_GB2312"/>
          <w:b/>
          <w:bCs/>
          <w:sz w:val="24"/>
        </w:rPr>
      </w:pPr>
      <w:r>
        <w:rPr>
          <w:rFonts w:hint="eastAsia" w:ascii="仿宋" w:hAnsi="仿宋" w:eastAsia="仿宋" w:cs="仿宋_GB2312"/>
          <w:b/>
          <w:bCs/>
          <w:sz w:val="24"/>
        </w:rPr>
        <w:t>（一）成员的权益</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1．享有参加委员会相关技术交流会议的权利；</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2．享有接受邀请参加技术咨询、学术交流、标准制定等权利；</w:t>
      </w:r>
    </w:p>
    <w:p>
      <w:pPr>
        <w:spacing w:line="520" w:lineRule="exact"/>
        <w:ind w:firstLine="480" w:firstLineChars="200"/>
        <w:rPr>
          <w:rFonts w:ascii="仿宋" w:hAnsi="仿宋" w:eastAsia="仿宋" w:cs="仿宋_GB2312"/>
          <w:spacing w:val="-4"/>
          <w:sz w:val="24"/>
        </w:rPr>
      </w:pPr>
      <w:r>
        <w:rPr>
          <w:rFonts w:hint="eastAsia" w:ascii="仿宋" w:hAnsi="仿宋" w:eastAsia="仿宋" w:cs="仿宋_GB2312"/>
          <w:sz w:val="24"/>
        </w:rPr>
        <w:t>3．</w:t>
      </w:r>
      <w:r>
        <w:rPr>
          <w:rFonts w:hint="eastAsia" w:ascii="仿宋" w:hAnsi="仿宋" w:eastAsia="仿宋" w:cs="仿宋_GB2312"/>
          <w:spacing w:val="-4"/>
          <w:sz w:val="24"/>
        </w:rPr>
        <w:t>享有向委员会以及分委会提出各种合理化建议和建设性意见的权利；</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仿宋_GB2312"/>
          <w:spacing w:val="-4"/>
          <w:sz w:val="24"/>
        </w:rPr>
        <w:t>按有关规定或自主约定，享有分享研究成果及获得委员会及相关分委会其他资料的权利。</w:t>
      </w:r>
    </w:p>
    <w:p>
      <w:pPr>
        <w:spacing w:line="520" w:lineRule="exact"/>
        <w:ind w:firstLine="480" w:firstLineChars="200"/>
        <w:rPr>
          <w:rFonts w:ascii="仿宋" w:hAnsi="仿宋" w:eastAsia="仿宋" w:cs="仿宋_GB2312"/>
          <w:spacing w:val="-10"/>
          <w:sz w:val="24"/>
        </w:rPr>
      </w:pPr>
      <w:r>
        <w:rPr>
          <w:rFonts w:hint="eastAsia" w:ascii="仿宋" w:hAnsi="仿宋" w:eastAsia="仿宋" w:cs="仿宋_GB2312"/>
          <w:sz w:val="24"/>
        </w:rPr>
        <w:t>5．</w:t>
      </w:r>
      <w:r>
        <w:rPr>
          <w:rFonts w:hint="eastAsia" w:ascii="仿宋" w:hAnsi="仿宋" w:eastAsia="仿宋" w:cs="仿宋_GB2312"/>
          <w:spacing w:val="-10"/>
          <w:sz w:val="24"/>
        </w:rPr>
        <w:t>有机会代表委员会参加对口的IEEE PES 电力系统通信与网络安全技术委员会活动；</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6．有机会被推荐成为工作组召集人；</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7．有机会参与委员会组织的各项奖励工作。</w:t>
      </w:r>
    </w:p>
    <w:p>
      <w:pPr>
        <w:spacing w:line="520" w:lineRule="exact"/>
        <w:ind w:firstLine="482" w:firstLineChars="200"/>
        <w:rPr>
          <w:rFonts w:ascii="仿宋" w:hAnsi="仿宋" w:eastAsia="仿宋" w:cs="仿宋_GB2312"/>
          <w:b/>
          <w:bCs/>
          <w:sz w:val="24"/>
        </w:rPr>
      </w:pPr>
      <w:r>
        <w:rPr>
          <w:rFonts w:hint="eastAsia" w:ascii="仿宋" w:hAnsi="仿宋" w:eastAsia="仿宋" w:cs="仿宋_GB2312"/>
          <w:b/>
          <w:bCs/>
          <w:sz w:val="24"/>
        </w:rPr>
        <w:t>（二）成员的义务</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1．遵守委员会的各项规章制度和委员会工作章程、条例；</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2．积极参加委员会及分委会组织的有关会议和活动；</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3．关心委员会建设，提出有关意见和建议；</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4．积极参与相关标准制定、起草工作；</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5．按规定维护IEEE PES会员资格。</w:t>
      </w:r>
    </w:p>
    <w:p>
      <w:pPr>
        <w:spacing w:line="520" w:lineRule="exact"/>
        <w:ind w:firstLine="482" w:firstLineChars="200"/>
        <w:rPr>
          <w:rFonts w:ascii="仿宋" w:hAnsi="仿宋" w:eastAsia="仿宋" w:cs="仿宋_GB2312"/>
          <w:b/>
          <w:bCs/>
          <w:sz w:val="24"/>
        </w:rPr>
      </w:pPr>
      <w:r>
        <w:rPr>
          <w:rFonts w:hint="eastAsia" w:ascii="仿宋" w:hAnsi="仿宋" w:eastAsia="仿宋" w:cs="仿宋_GB2312"/>
          <w:b/>
          <w:bCs/>
          <w:sz w:val="24"/>
        </w:rPr>
        <w:t>（三）成员退出</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1．本人自愿提出不再担任委员会或分委会成员；</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2．因工作、身体状况等原因，不再胜任委员会或分委会工作；</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3．无正当理由连续一年不参加委员会或分委会正常活动；</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4．无故不缴纳IEEE PES会费。</w:t>
      </w:r>
    </w:p>
    <w:p>
      <w:pPr>
        <w:autoSpaceDE w:val="0"/>
        <w:autoSpaceDN w:val="0"/>
        <w:adjustRightInd w:val="0"/>
        <w:spacing w:line="520" w:lineRule="exact"/>
        <w:ind w:firstLine="480" w:firstLineChars="200"/>
        <w:rPr>
          <w:rFonts w:ascii="黑体" w:hAnsi="黑体" w:eastAsia="黑体" w:cs="仿宋_GB2312"/>
          <w:sz w:val="24"/>
        </w:rPr>
      </w:pPr>
      <w:r>
        <w:rPr>
          <w:rFonts w:hint="eastAsia" w:ascii="黑体" w:hAnsi="黑体" w:eastAsia="黑体" w:cs="仿宋_GB2312"/>
          <w:sz w:val="24"/>
        </w:rPr>
        <w:t>六、工作内容</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（一）交流考察：开展信息交互、技术交流、产学研合作等工作；组织国内专业团组出国(境)考察、培训，接待国外专业团组在国内进行考察、培训；</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（二）标准制定：组织标准制定和审查；推动标准互认；开展标准比对分析；开展标准互译工作；</w:t>
      </w:r>
    </w:p>
    <w:p>
      <w:pPr>
        <w:spacing w:line="520" w:lineRule="exact"/>
        <w:ind w:firstLine="480" w:firstLineChars="200"/>
        <w:rPr>
          <w:rFonts w:ascii="仿宋" w:hAnsi="仿宋" w:eastAsia="仿宋" w:cs="仿宋_GB2312"/>
          <w:spacing w:val="-4"/>
          <w:sz w:val="24"/>
        </w:rPr>
      </w:pPr>
      <w:r>
        <w:rPr>
          <w:rFonts w:hint="eastAsia" w:ascii="仿宋" w:hAnsi="仿宋" w:eastAsia="仿宋" w:cs="仿宋_GB2312"/>
          <w:sz w:val="24"/>
        </w:rPr>
        <w:t>（三）技能培训：</w:t>
      </w:r>
      <w:r>
        <w:rPr>
          <w:rFonts w:hint="eastAsia" w:ascii="仿宋" w:hAnsi="仿宋" w:eastAsia="仿宋" w:cs="仿宋_GB2312"/>
          <w:spacing w:val="-4"/>
          <w:sz w:val="24"/>
        </w:rPr>
        <w:t>与国外电力同行建立定期交流培养机制；引进国外新技术、新产品、管理、案例形成培训课程，输出国内优质培训项目和讲师；</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（四）国际咨询：为信息通信技术领域相关生产运营、研发制造企业提供战略及智库咨询服务，推进信息通信技术创新、成果转化和成果应用，开展技术成果的评估咨询；</w:t>
      </w:r>
    </w:p>
    <w:p>
      <w:pPr>
        <w:spacing w:line="520" w:lineRule="exact"/>
        <w:ind w:firstLine="480" w:firstLineChars="200"/>
        <w:rPr>
          <w:rFonts w:ascii="仿宋" w:hAnsi="仿宋" w:eastAsia="仿宋" w:cs="仿宋_GB2312"/>
          <w:sz w:val="24"/>
        </w:rPr>
      </w:pPr>
      <w:r>
        <w:rPr>
          <w:rFonts w:hint="eastAsia" w:ascii="仿宋" w:hAnsi="仿宋" w:eastAsia="仿宋" w:cs="仿宋_GB2312"/>
          <w:sz w:val="24"/>
        </w:rPr>
        <w:t>（五）职业发展：为信息通信相关专业工程师、学生职业发展提供空间和机会，提供会员发展通道，助力成为IEEE高级会员或会士。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3D4E"/>
    <w:multiLevelType w:val="multilevel"/>
    <w:tmpl w:val="08303D4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cs="Wingdings"/>
      </w:rPr>
    </w:lvl>
    <w:lvl w:ilvl="2" w:tentative="0">
      <w:start w:val="1"/>
      <w:numFmt w:val="bullet"/>
      <w:lvlText w:val=""/>
      <w:lvlJc w:val="left"/>
      <w:pPr>
        <w:ind w:left="1820" w:hanging="420"/>
      </w:pPr>
      <w:rPr>
        <w:rFonts w:hint="default" w:ascii="Wingdings" w:hAnsi="Wingdings" w:cs="Wingdings"/>
      </w:rPr>
    </w:lvl>
    <w:lvl w:ilvl="3" w:tentative="0">
      <w:start w:val="1"/>
      <w:numFmt w:val="bullet"/>
      <w:lvlText w:val=""/>
      <w:lvlJc w:val="left"/>
      <w:pPr>
        <w:ind w:left="2240" w:hanging="420"/>
      </w:pPr>
      <w:rPr>
        <w:rFonts w:hint="default" w:ascii="Wingdings" w:hAnsi="Wingdings" w:cs="Wingdings"/>
      </w:rPr>
    </w:lvl>
    <w:lvl w:ilvl="4" w:tentative="0">
      <w:start w:val="1"/>
      <w:numFmt w:val="bullet"/>
      <w:lvlText w:val=""/>
      <w:lvlJc w:val="left"/>
      <w:pPr>
        <w:ind w:left="2660" w:hanging="420"/>
      </w:pPr>
      <w:rPr>
        <w:rFonts w:hint="default" w:ascii="Wingdings" w:hAnsi="Wingdings" w:cs="Wingdings"/>
      </w:rPr>
    </w:lvl>
    <w:lvl w:ilvl="5" w:tentative="0">
      <w:start w:val="1"/>
      <w:numFmt w:val="bullet"/>
      <w:lvlText w:val=""/>
      <w:lvlJc w:val="left"/>
      <w:pPr>
        <w:ind w:left="3080" w:hanging="420"/>
      </w:pPr>
      <w:rPr>
        <w:rFonts w:hint="default" w:ascii="Wingdings" w:hAnsi="Wingdings" w:cs="Wingdings"/>
      </w:rPr>
    </w:lvl>
    <w:lvl w:ilvl="6" w:tentative="0">
      <w:start w:val="1"/>
      <w:numFmt w:val="bullet"/>
      <w:lvlText w:val=""/>
      <w:lvlJc w:val="left"/>
      <w:pPr>
        <w:ind w:left="3500" w:hanging="420"/>
      </w:pPr>
      <w:rPr>
        <w:rFonts w:hint="default" w:ascii="Wingdings" w:hAnsi="Wingdings" w:cs="Wingdings"/>
      </w:rPr>
    </w:lvl>
    <w:lvl w:ilvl="7" w:tentative="0">
      <w:start w:val="1"/>
      <w:numFmt w:val="bullet"/>
      <w:lvlText w:val=""/>
      <w:lvlJc w:val="left"/>
      <w:pPr>
        <w:ind w:left="3920" w:hanging="420"/>
      </w:pPr>
      <w:rPr>
        <w:rFonts w:hint="default" w:ascii="Wingdings" w:hAnsi="Wingdings" w:cs="Wingdings"/>
      </w:rPr>
    </w:lvl>
    <w:lvl w:ilvl="8" w:tentative="0">
      <w:start w:val="1"/>
      <w:numFmt w:val="bullet"/>
      <w:lvlText w:val=""/>
      <w:lvlJc w:val="left"/>
      <w:pPr>
        <w:ind w:left="434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92764"/>
    <w:rsid w:val="5499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2020-07-22T08:31:00Z</dcterms:created>
  <dc:creator>Kyon1395200205</dc:creator>
  <cp:lastModifiedBy>Kyon1395200205</cp:lastModifiedBy>
  <dcterms:modified xsi:type="dcterms:W3CDTF">2020-07-22T08:33:15Z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