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5A6A" w14:textId="3CC8B1D8" w:rsidR="002F7585" w:rsidRPr="009E73F6" w:rsidRDefault="002F7585" w:rsidP="00040B7F">
      <w:pPr>
        <w:jc w:val="both"/>
        <w:rPr>
          <w:rFonts w:ascii="黑体" w:eastAsia="黑体" w:hAnsi="黑体"/>
          <w:sz w:val="32"/>
          <w:szCs w:val="32"/>
        </w:rPr>
      </w:pPr>
      <w:r w:rsidRPr="009E73F6">
        <w:rPr>
          <w:rFonts w:ascii="黑体" w:eastAsia="黑体" w:hAnsi="黑体" w:hint="eastAsia"/>
          <w:sz w:val="32"/>
          <w:szCs w:val="32"/>
        </w:rPr>
        <w:t>附件</w:t>
      </w:r>
      <w:r w:rsidRPr="009E73F6">
        <w:rPr>
          <w:rFonts w:ascii="黑体" w:eastAsia="黑体" w:hAnsi="黑体"/>
          <w:sz w:val="32"/>
          <w:szCs w:val="32"/>
        </w:rPr>
        <w:t>2</w:t>
      </w:r>
    </w:p>
    <w:p w14:paraId="2F2563AC" w14:textId="33A44C04" w:rsidR="00C82B1A" w:rsidRPr="005F03EB" w:rsidRDefault="00321814" w:rsidP="005F03EB">
      <w:pPr>
        <w:spacing w:afterLines="50" w:after="120" w:line="520" w:lineRule="exact"/>
        <w:jc w:val="center"/>
        <w:rPr>
          <w:rFonts w:ascii="方正小标宋简体" w:eastAsia="方正小标宋简体" w:hAnsi="仿宋"/>
          <w:bCs/>
          <w:sz w:val="32"/>
          <w:szCs w:val="32"/>
        </w:rPr>
      </w:pPr>
      <w:r w:rsidRPr="005F03EB">
        <w:rPr>
          <w:rFonts w:ascii="方正小标宋简体" w:eastAsia="方正小标宋简体" w:hAnsi="仿宋" w:hint="eastAsia"/>
          <w:bCs/>
          <w:sz w:val="32"/>
          <w:szCs w:val="32"/>
        </w:rPr>
        <w:t>2020年</w:t>
      </w:r>
      <w:r w:rsidR="00EE2DB9" w:rsidRPr="005F03EB">
        <w:rPr>
          <w:rFonts w:ascii="方正小标宋简体" w:eastAsia="方正小标宋简体" w:hAnsi="仿宋" w:hint="eastAsia"/>
          <w:bCs/>
          <w:sz w:val="32"/>
          <w:szCs w:val="32"/>
        </w:rPr>
        <w:t>电力机器人</w:t>
      </w:r>
      <w:r w:rsidRPr="005F03EB">
        <w:rPr>
          <w:rFonts w:ascii="方正小标宋简体" w:eastAsia="方正小标宋简体" w:hAnsi="仿宋" w:hint="eastAsia"/>
          <w:bCs/>
          <w:sz w:val="32"/>
          <w:szCs w:val="32"/>
        </w:rPr>
        <w:t>专家工作委员会</w:t>
      </w:r>
      <w:r w:rsidR="00C82B1A" w:rsidRPr="005F03EB">
        <w:rPr>
          <w:rFonts w:ascii="方正小标宋简体" w:eastAsia="方正小标宋简体" w:hAnsi="仿宋" w:hint="eastAsia"/>
          <w:bCs/>
          <w:sz w:val="32"/>
          <w:szCs w:val="32"/>
        </w:rPr>
        <w:t>工作总结</w:t>
      </w:r>
    </w:p>
    <w:p w14:paraId="4604FC70" w14:textId="77777777" w:rsidR="00D121AB" w:rsidRPr="005F03EB" w:rsidRDefault="00D121AB" w:rsidP="00A359E5">
      <w:pPr>
        <w:widowControl w:val="0"/>
        <w:spacing w:line="520" w:lineRule="exact"/>
        <w:ind w:firstLineChars="200" w:firstLine="480"/>
        <w:jc w:val="both"/>
        <w:rPr>
          <w:rFonts w:ascii="黑体" w:eastAsia="黑体" w:hAnsi="黑体" w:cs="Arial Unicode MS"/>
          <w:bCs/>
          <w:color w:val="000000"/>
          <w:kern w:val="0"/>
          <w:sz w:val="24"/>
          <w:szCs w:val="24"/>
          <w:bdr w:val="nil"/>
          <w:lang w:val="zh-CN"/>
        </w:rPr>
      </w:pPr>
      <w:r w:rsidRPr="005F03EB">
        <w:rPr>
          <w:rFonts w:ascii="黑体" w:eastAsia="黑体" w:hAnsi="黑体" w:cs="Arial Unicode MS" w:hint="eastAsia"/>
          <w:bCs/>
          <w:color w:val="000000"/>
          <w:kern w:val="0"/>
          <w:sz w:val="24"/>
          <w:szCs w:val="24"/>
          <w:bdr w:val="nil"/>
          <w:lang w:val="zh-CN"/>
        </w:rPr>
        <w:t>一、基本情况</w:t>
      </w:r>
    </w:p>
    <w:p w14:paraId="4855357F"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第四届电力机器人专家工作委员会调整组织结构，成立配网、输电、变电领域机器人专业组与电力机器人试验检测工作组，专委会组织结构不断清晰，组织工作不断专业化。第四届电力机器人专家工作委员会共制定工作计划13项，启动工作计划8项，未启动工作5项，2020年度工作率为61.53%。2020年第四届电力机器人专家工作委员会参与工作专家共计51名，专家工作参与率为51%。</w:t>
      </w:r>
    </w:p>
    <w:p w14:paraId="07F216B1" w14:textId="77777777" w:rsidR="00D121AB" w:rsidRPr="005F03EB" w:rsidRDefault="00D121AB" w:rsidP="00A359E5">
      <w:pPr>
        <w:widowControl w:val="0"/>
        <w:spacing w:line="520" w:lineRule="exact"/>
        <w:ind w:firstLineChars="200" w:firstLine="480"/>
        <w:jc w:val="both"/>
        <w:rPr>
          <w:rFonts w:ascii="黑体" w:eastAsia="黑体" w:hAnsi="黑体" w:cs="Arial Unicode MS"/>
          <w:bCs/>
          <w:color w:val="000000"/>
          <w:kern w:val="0"/>
          <w:sz w:val="24"/>
          <w:szCs w:val="24"/>
          <w:bdr w:val="nil"/>
          <w:lang w:val="zh-CN"/>
        </w:rPr>
      </w:pPr>
      <w:r w:rsidRPr="005F03EB">
        <w:rPr>
          <w:rFonts w:ascii="黑体" w:eastAsia="黑体" w:hAnsi="黑体" w:cs="Arial Unicode MS" w:hint="eastAsia"/>
          <w:bCs/>
          <w:color w:val="000000"/>
          <w:kern w:val="0"/>
          <w:sz w:val="24"/>
          <w:szCs w:val="24"/>
          <w:bdr w:val="nil"/>
          <w:lang w:val="zh-CN"/>
        </w:rPr>
        <w:t>二、工作成效</w:t>
      </w:r>
    </w:p>
    <w:p w14:paraId="6D5D37B3" w14:textId="77777777" w:rsidR="00D121AB" w:rsidRPr="005F03EB" w:rsidRDefault="00D121AB" w:rsidP="00A359E5">
      <w:pPr>
        <w:widowControl w:val="0"/>
        <w:spacing w:line="520" w:lineRule="exact"/>
        <w:ind w:firstLineChars="200" w:firstLine="482"/>
        <w:jc w:val="both"/>
        <w:rPr>
          <w:rFonts w:ascii="楷体" w:eastAsia="楷体" w:hAnsi="楷体" w:cs="黑体"/>
          <w:b/>
          <w:bCs/>
          <w:color w:val="000000"/>
          <w:kern w:val="0"/>
          <w:sz w:val="24"/>
          <w:szCs w:val="24"/>
          <w:bdr w:val="nil"/>
          <w:lang w:val="zh-CN"/>
        </w:rPr>
      </w:pPr>
      <w:r w:rsidRPr="005F03EB">
        <w:rPr>
          <w:rFonts w:ascii="楷体" w:eastAsia="楷体" w:hAnsi="楷体" w:cs="黑体" w:hint="eastAsia"/>
          <w:b/>
          <w:bCs/>
          <w:color w:val="000000"/>
          <w:kern w:val="0"/>
          <w:sz w:val="24"/>
          <w:szCs w:val="24"/>
          <w:bdr w:val="nil"/>
          <w:lang w:val="zh-CN"/>
        </w:rPr>
        <w:t>（一）组织建设</w:t>
      </w:r>
    </w:p>
    <w:p w14:paraId="2C2EBF18" w14:textId="4E77A2D2"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仿宋" w:eastAsia="仿宋" w:hAnsi="仿宋" w:cs="黑体" w:hint="eastAsia"/>
          <w:b/>
          <w:bCs/>
          <w:color w:val="000000"/>
          <w:kern w:val="0"/>
          <w:sz w:val="24"/>
          <w:szCs w:val="24"/>
          <w:bdr w:val="nil"/>
          <w:lang w:val="zh-CN"/>
        </w:rPr>
        <w:t xml:space="preserve">1.第四届电力机器人专家工作委员会2020年第一次主任 </w:t>
      </w:r>
      <w:r w:rsidRPr="005F03EB">
        <w:rPr>
          <w:rFonts w:ascii="仿宋" w:eastAsia="仿宋" w:hAnsi="仿宋" w:cs="黑体"/>
          <w:b/>
          <w:bCs/>
          <w:color w:val="000000"/>
          <w:kern w:val="0"/>
          <w:sz w:val="24"/>
          <w:szCs w:val="24"/>
          <w:bdr w:val="nil"/>
          <w:lang w:val="zh-CN"/>
        </w:rPr>
        <w:t xml:space="preserve"> </w:t>
      </w:r>
      <w:r w:rsidRPr="005F03EB">
        <w:rPr>
          <w:rFonts w:ascii="仿宋" w:eastAsia="仿宋" w:hAnsi="仿宋" w:cs="黑体" w:hint="eastAsia"/>
          <w:b/>
          <w:bCs/>
          <w:color w:val="000000"/>
          <w:kern w:val="0"/>
          <w:sz w:val="24"/>
          <w:szCs w:val="24"/>
          <w:bdr w:val="nil"/>
          <w:lang w:val="zh-CN"/>
        </w:rPr>
        <w:t>工作会</w:t>
      </w:r>
    </w:p>
    <w:p w14:paraId="1865D94F" w14:textId="2DAB334C"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3月19日，第四届电力机器人专家工作委员会2020年第一次主任工作会在线上召开。会议肯定了电力机器人专家工作委员会2019年所取得工作成绩，分析了当前电力机器人技术发展面临形势与存在问题，明确了2020年重点工作计划。2020年专委会重点围绕输、变电、配与检测四个领域开展相关工作。</w:t>
      </w:r>
    </w:p>
    <w:p w14:paraId="164E5A28" w14:textId="77777777" w:rsidR="00D121AB" w:rsidRPr="005F03EB" w:rsidRDefault="00D121AB" w:rsidP="00A359E5">
      <w:pPr>
        <w:widowControl w:val="0"/>
        <w:spacing w:line="520" w:lineRule="exact"/>
        <w:ind w:firstLineChars="200" w:firstLine="482"/>
        <w:jc w:val="both"/>
        <w:rPr>
          <w:rFonts w:ascii="楷体" w:eastAsia="楷体" w:hAnsi="楷体" w:cs="黑体"/>
          <w:b/>
          <w:bCs/>
          <w:color w:val="000000"/>
          <w:kern w:val="0"/>
          <w:sz w:val="24"/>
          <w:szCs w:val="24"/>
          <w:bdr w:val="nil"/>
          <w:lang w:val="zh-CN"/>
        </w:rPr>
      </w:pPr>
      <w:bookmarkStart w:id="0" w:name="_Hlk58398198"/>
      <w:r w:rsidRPr="005F03EB">
        <w:rPr>
          <w:rFonts w:ascii="楷体" w:eastAsia="楷体" w:hAnsi="楷体" w:cs="黑体" w:hint="eastAsia"/>
          <w:b/>
          <w:bCs/>
          <w:color w:val="000000"/>
          <w:kern w:val="0"/>
          <w:sz w:val="24"/>
          <w:szCs w:val="24"/>
          <w:bdr w:val="nil"/>
          <w:lang w:val="zh-CN"/>
        </w:rPr>
        <w:t>（二）技术交流</w:t>
      </w:r>
    </w:p>
    <w:bookmarkEnd w:id="0"/>
    <w:p w14:paraId="56E57BAF"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spacing w:val="-6"/>
          <w:kern w:val="0"/>
          <w:sz w:val="24"/>
          <w:szCs w:val="24"/>
          <w:bdr w:val="nil"/>
          <w:lang w:val="zh-CN"/>
        </w:rPr>
      </w:pPr>
      <w:r w:rsidRPr="005F03EB">
        <w:rPr>
          <w:rFonts w:ascii="仿宋" w:eastAsia="仿宋" w:hAnsi="仿宋" w:cs="黑体" w:hint="eastAsia"/>
          <w:b/>
          <w:bCs/>
          <w:color w:val="000000"/>
          <w:kern w:val="0"/>
          <w:sz w:val="24"/>
          <w:szCs w:val="24"/>
          <w:bdr w:val="nil"/>
          <w:lang w:val="zh-CN"/>
        </w:rPr>
        <w:t>1.</w:t>
      </w:r>
      <w:r w:rsidRPr="005F03EB">
        <w:rPr>
          <w:rFonts w:ascii="仿宋" w:eastAsia="仿宋" w:hAnsi="仿宋" w:cs="黑体" w:hint="eastAsia"/>
          <w:b/>
          <w:bCs/>
          <w:color w:val="000000"/>
          <w:spacing w:val="-6"/>
          <w:kern w:val="0"/>
          <w:sz w:val="24"/>
          <w:szCs w:val="24"/>
          <w:bdr w:val="nil"/>
          <w:lang w:val="zh-CN"/>
        </w:rPr>
        <w:t>全国电力机器人应用与创新发展论坛暨第四届电力机器人专家工作委员会年会</w:t>
      </w:r>
    </w:p>
    <w:p w14:paraId="3CC6C988"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6月30日，专委会邀请专家在线上召开“第四届电力机器人专家工作委员会年会筹备会”，确定2020年度会议主题、会议主要内容框架、论坛设置等，确定会议形式（会前线上会、会议同步直播、成果展示等）。</w:t>
      </w:r>
    </w:p>
    <w:p w14:paraId="312E41E5"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为推进电力机器人标准化、实用化发展，促进电力机器人技术领域成果创新和经验交流，提升电力机器人新技术成果转化与应用，专委会于2020年8月27-28日在贵州省贵阳市召开“全国电力机器人技术创新与应用发展论坛暨第四届电力机器人专家工作委员会年会”。</w:t>
      </w:r>
    </w:p>
    <w:p w14:paraId="56A2BFB6" w14:textId="77777777" w:rsidR="00D121AB" w:rsidRPr="005F03EB" w:rsidRDefault="00D121AB" w:rsidP="00A359E5">
      <w:pPr>
        <w:widowControl w:val="0"/>
        <w:spacing w:line="520" w:lineRule="exact"/>
        <w:ind w:firstLineChars="200" w:firstLine="482"/>
        <w:jc w:val="both"/>
        <w:rPr>
          <w:rFonts w:ascii="楷体" w:eastAsia="楷体" w:hAnsi="楷体" w:cs="黑体"/>
          <w:b/>
          <w:bCs/>
          <w:color w:val="000000"/>
          <w:kern w:val="0"/>
          <w:sz w:val="24"/>
          <w:szCs w:val="24"/>
          <w:bdr w:val="nil"/>
          <w:lang w:val="zh-CN"/>
        </w:rPr>
      </w:pPr>
      <w:r w:rsidRPr="005F03EB">
        <w:rPr>
          <w:rFonts w:ascii="楷体" w:eastAsia="楷体" w:hAnsi="楷体" w:cs="黑体" w:hint="eastAsia"/>
          <w:b/>
          <w:bCs/>
          <w:color w:val="000000"/>
          <w:kern w:val="0"/>
          <w:sz w:val="24"/>
          <w:szCs w:val="24"/>
          <w:bdr w:val="nil"/>
          <w:lang w:val="zh-CN"/>
        </w:rPr>
        <w:lastRenderedPageBreak/>
        <w:t>（三）专项工作</w:t>
      </w:r>
    </w:p>
    <w:p w14:paraId="3CA19AEF"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bookmarkStart w:id="1" w:name="_Hlk58336136"/>
      <w:r w:rsidRPr="005F03EB">
        <w:rPr>
          <w:rFonts w:ascii="仿宋" w:eastAsia="仿宋" w:hAnsi="仿宋" w:cs="黑体" w:hint="eastAsia"/>
          <w:b/>
          <w:bCs/>
          <w:color w:val="000000"/>
          <w:kern w:val="0"/>
          <w:sz w:val="24"/>
          <w:szCs w:val="24"/>
          <w:bdr w:val="nil"/>
          <w:lang w:val="zh-CN"/>
        </w:rPr>
        <w:t>1.</w:t>
      </w:r>
      <w:bookmarkEnd w:id="1"/>
      <w:r w:rsidRPr="005F03EB">
        <w:rPr>
          <w:rFonts w:ascii="仿宋" w:eastAsia="仿宋" w:hAnsi="仿宋" w:cs="黑体" w:hint="eastAsia"/>
          <w:b/>
          <w:bCs/>
          <w:color w:val="000000"/>
          <w:kern w:val="0"/>
          <w:sz w:val="24"/>
          <w:szCs w:val="24"/>
          <w:bdr w:val="nil"/>
          <w:lang w:val="zh-CN"/>
        </w:rPr>
        <w:t>《配网机器人技术提升方案》</w:t>
      </w:r>
      <w:r w:rsidRPr="005F03EB">
        <w:rPr>
          <w:rFonts w:ascii="仿宋" w:eastAsia="仿宋" w:hAnsi="仿宋" w:cs="黑体"/>
          <w:b/>
          <w:bCs/>
          <w:color w:val="000000"/>
          <w:kern w:val="0"/>
          <w:sz w:val="24"/>
          <w:szCs w:val="24"/>
          <w:bdr w:val="nil"/>
          <w:lang w:val="zh-CN"/>
        </w:rPr>
        <w:t xml:space="preserve"> </w:t>
      </w:r>
    </w:p>
    <w:p w14:paraId="1EC1994B"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2020年6月3日，</w:t>
      </w:r>
      <w:bookmarkStart w:id="2" w:name="_Hlk58336487"/>
      <w:r w:rsidRPr="005F03EB">
        <w:rPr>
          <w:rFonts w:ascii="仿宋" w:eastAsia="仿宋" w:hAnsi="仿宋" w:cs="黑体" w:hint="eastAsia"/>
          <w:color w:val="000000"/>
          <w:kern w:val="0"/>
          <w:sz w:val="24"/>
          <w:szCs w:val="24"/>
          <w:bdr w:val="nil"/>
          <w:lang w:val="zh-CN"/>
        </w:rPr>
        <w:t>专委会在线上首次召开了配网机器人实用性技术研讨会</w:t>
      </w:r>
      <w:bookmarkEnd w:id="2"/>
      <w:r w:rsidRPr="005F03EB">
        <w:rPr>
          <w:rFonts w:ascii="仿宋" w:eastAsia="仿宋" w:hAnsi="仿宋" w:cs="黑体" w:hint="eastAsia"/>
          <w:color w:val="000000"/>
          <w:kern w:val="0"/>
          <w:sz w:val="24"/>
          <w:szCs w:val="24"/>
          <w:bdr w:val="nil"/>
          <w:lang w:val="zh-CN"/>
        </w:rPr>
        <w:t>，会上专家对配网机器人现状、发展方向与局放监测技术做了相关介绍，深入研讨了当前配网机器人实用技术与配电网机器人智能局放传感技术研究，并对当前设备单位的配电网机器人智能局放传感技术提出了要求，讨论商定了工作展开形式、工作计划安排。</w:t>
      </w:r>
    </w:p>
    <w:p w14:paraId="04229D41"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2020年6-12月，专委会对机器人公司提供环境搭建方案，评估检测效果，开展三合一检测技术提升工作。根据配网机器人技术提升效果计划组织编写《配网机器人技术提升方案》。</w:t>
      </w:r>
    </w:p>
    <w:p w14:paraId="3EF77345"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仿宋" w:eastAsia="仿宋" w:hAnsi="仿宋" w:cs="黑体" w:hint="eastAsia"/>
          <w:b/>
          <w:bCs/>
          <w:color w:val="000000"/>
          <w:kern w:val="0"/>
          <w:sz w:val="24"/>
          <w:szCs w:val="24"/>
          <w:bdr w:val="nil"/>
          <w:lang w:val="zh-CN"/>
        </w:rPr>
        <w:t>2.</w:t>
      </w:r>
      <w:bookmarkStart w:id="3" w:name="_Hlk58858294"/>
      <w:r w:rsidRPr="005F03EB">
        <w:rPr>
          <w:rFonts w:ascii="仿宋" w:eastAsia="仿宋" w:hAnsi="仿宋" w:cs="黑体" w:hint="eastAsia"/>
          <w:b/>
          <w:bCs/>
          <w:color w:val="000000"/>
          <w:kern w:val="0"/>
          <w:sz w:val="24"/>
          <w:szCs w:val="24"/>
          <w:bdr w:val="nil"/>
          <w:lang w:val="zh-CN"/>
        </w:rPr>
        <w:t>《电力机器人接口统一解决措施方案》</w:t>
      </w:r>
      <w:bookmarkEnd w:id="3"/>
    </w:p>
    <w:p w14:paraId="360E01CC"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7月17日，专委会在线上首次召开变电站（换流站）巡检机器人接口统一性磋商工作会。会上专家介绍了变电巡检机器人充电接口及机器人室应用情况，围绕电力机器人技术应用的通用性、互换性、独立性三个方面展开交流，确定了变电站（换流站）巡检机器人四个须统一的软硬件接口类别，讨论制定了《电力机器人接口统一解决措施方案》大纲，安排了下一步工作部署。</w:t>
      </w:r>
    </w:p>
    <w:p w14:paraId="5267BFE2" w14:textId="3BF1BD58" w:rsidR="00D121A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2020年7-9月，专委会梳理变电站（换流站）巡检机器人须统一接口主要类别内存在的问题、整理变电站（换流站）巡检机器人接口统一解决措施方案并计划组织编写《电力机器人接口统一解决措施方案》。</w:t>
      </w:r>
    </w:p>
    <w:p w14:paraId="71391398" w14:textId="77777777" w:rsidR="00D121AB" w:rsidRPr="005F03EB" w:rsidRDefault="00D121AB" w:rsidP="00A359E5">
      <w:pPr>
        <w:widowControl w:val="0"/>
        <w:spacing w:line="520" w:lineRule="exact"/>
        <w:ind w:firstLineChars="200" w:firstLine="482"/>
        <w:jc w:val="both"/>
        <w:rPr>
          <w:rFonts w:ascii="楷体" w:eastAsia="楷体" w:hAnsi="楷体" w:cs="黑体"/>
          <w:b/>
          <w:bCs/>
          <w:color w:val="000000"/>
          <w:kern w:val="0"/>
          <w:sz w:val="24"/>
          <w:szCs w:val="24"/>
          <w:bdr w:val="nil"/>
          <w:lang w:val="zh-CN"/>
        </w:rPr>
      </w:pPr>
      <w:r w:rsidRPr="005F03EB">
        <w:rPr>
          <w:rFonts w:ascii="楷体" w:eastAsia="楷体" w:hAnsi="楷体" w:cs="黑体" w:hint="eastAsia"/>
          <w:b/>
          <w:bCs/>
          <w:color w:val="000000"/>
          <w:kern w:val="0"/>
          <w:sz w:val="24"/>
          <w:szCs w:val="24"/>
          <w:bdr w:val="nil"/>
          <w:lang w:val="zh-CN"/>
        </w:rPr>
        <w:t>（四）报告编写</w:t>
      </w:r>
    </w:p>
    <w:p w14:paraId="35B1ADE6"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仿宋" w:eastAsia="仿宋" w:hAnsi="仿宋" w:cs="黑体" w:hint="eastAsia"/>
          <w:b/>
          <w:bCs/>
          <w:color w:val="000000"/>
          <w:kern w:val="0"/>
          <w:sz w:val="24"/>
          <w:szCs w:val="24"/>
          <w:bdr w:val="nil"/>
          <w:lang w:val="zh-CN"/>
        </w:rPr>
        <w:t>1.《中国电力机器人技术应用发展报告》</w:t>
      </w:r>
    </w:p>
    <w:p w14:paraId="7C6917CF"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7月28日，专委会在线上召开了《中国电力机器人技术应用发展报告》编写研讨会。与会专家调整了《中国电力机器人技术应用发展报告》目录架构，并基于新目录进行编制任务的重新分工，确定了章节内容、材料编制、汇总、质量由各章节负责人负责。</w:t>
      </w:r>
    </w:p>
    <w:p w14:paraId="66C3566F"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lastRenderedPageBreak/>
        <w:t>2020年8月7日，委会在线上召开了《中国电力机器人技术应用发展报告》二次编写研讨会，与会成员确定了《中国电力机器人技术应用发展报告》各级目录标题，目前正在修改编写中。</w:t>
      </w:r>
    </w:p>
    <w:p w14:paraId="6ED7D270"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仿宋" w:eastAsia="仿宋" w:hAnsi="仿宋" w:cs="黑体" w:hint="eastAsia"/>
          <w:b/>
          <w:bCs/>
          <w:color w:val="000000"/>
          <w:kern w:val="0"/>
          <w:sz w:val="24"/>
          <w:szCs w:val="24"/>
          <w:bdr w:val="nil"/>
          <w:lang w:val="zh-CN"/>
        </w:rPr>
        <w:t>2.《极寒地区电力巡检机器人（变电站）关键技术分析报告》</w:t>
      </w:r>
    </w:p>
    <w:p w14:paraId="68B10507"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2020年10月19-20日，为完善《极寒地区电力巡检机器人（变电站）关键技术分析报告》编制工作，专委会在内蒙古通辽市召开了极寒地区电力巡检机器人技术工作组第三次工作会，</w:t>
      </w:r>
      <w:bookmarkStart w:id="4" w:name="_Hlk58859428"/>
      <w:r w:rsidRPr="005F03EB">
        <w:rPr>
          <w:rFonts w:ascii="仿宋" w:eastAsia="仿宋" w:hAnsi="仿宋" w:cs="黑体" w:hint="eastAsia"/>
          <w:color w:val="000000"/>
          <w:kern w:val="0"/>
          <w:sz w:val="24"/>
          <w:szCs w:val="24"/>
          <w:bdr w:val="nil"/>
          <w:lang w:val="zh-CN"/>
        </w:rPr>
        <w:t>与会专家对《报告》目录进行分析讨论，对《报告》内容提出修改意见，目前</w:t>
      </w:r>
      <w:bookmarkEnd w:id="4"/>
      <w:r w:rsidRPr="005F03EB">
        <w:rPr>
          <w:rFonts w:ascii="仿宋" w:eastAsia="仿宋" w:hAnsi="仿宋" w:cs="黑体" w:hint="eastAsia"/>
          <w:color w:val="000000"/>
          <w:kern w:val="0"/>
          <w:sz w:val="24"/>
          <w:szCs w:val="24"/>
          <w:bdr w:val="nil"/>
          <w:lang w:val="zh-CN"/>
        </w:rPr>
        <w:t>完成编写，并将在2021年电力机器人专家工作委员会年会上发布。</w:t>
      </w:r>
    </w:p>
    <w:p w14:paraId="6A1ABE93"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仿宋" w:eastAsia="仿宋" w:hAnsi="仿宋" w:cs="黑体" w:hint="eastAsia"/>
          <w:b/>
          <w:bCs/>
          <w:color w:val="000000"/>
          <w:kern w:val="0"/>
          <w:sz w:val="24"/>
          <w:szCs w:val="24"/>
          <w:bdr w:val="nil"/>
          <w:lang w:val="zh-CN"/>
        </w:rPr>
        <w:t>3.《配网机器人感知与控制技术研究报告》</w:t>
      </w:r>
    </w:p>
    <w:p w14:paraId="1F0DEFDC" w14:textId="2CD8E831"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7月31日，专委会在线上首次召开了配网机器人感知与控制技术研讨会，会议讨论了配网机器人感知与控制技术研究，确定了《配网机器人感知技术研究报告》与《配网机器人控制技术研究报告》任务分工，安排了下一步工作计划。</w:t>
      </w:r>
    </w:p>
    <w:p w14:paraId="74B79852" w14:textId="5AF77625"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11月3-4日，专委会在江苏省南京市召开《研究报告》初稿评审会。与会专家对初稿各章存在问题进行了集中讨论，并对相关修改意见达成共识，目前正在修改编写中，计划2020年12月底完成编写并在2021年电力机器人专家工作委员会</w:t>
      </w:r>
      <w:r w:rsidR="00352478" w:rsidRPr="005F03EB">
        <w:rPr>
          <w:rFonts w:ascii="仿宋" w:eastAsia="仿宋" w:hAnsi="仿宋" w:cs="黑体" w:hint="eastAsia"/>
          <w:color w:val="000000"/>
          <w:kern w:val="0"/>
          <w:sz w:val="24"/>
          <w:szCs w:val="24"/>
          <w:bdr w:val="nil"/>
          <w:lang w:val="zh-CN"/>
        </w:rPr>
        <w:t xml:space="preserve"> </w:t>
      </w:r>
      <w:r w:rsidR="00352478" w:rsidRPr="005F03EB">
        <w:rPr>
          <w:rFonts w:ascii="仿宋" w:eastAsia="仿宋" w:hAnsi="仿宋" w:cs="黑体"/>
          <w:color w:val="000000"/>
          <w:kern w:val="0"/>
          <w:sz w:val="24"/>
          <w:szCs w:val="24"/>
          <w:bdr w:val="nil"/>
          <w:lang w:val="zh-CN"/>
        </w:rPr>
        <w:t xml:space="preserve">  </w:t>
      </w:r>
      <w:r w:rsidRPr="005F03EB">
        <w:rPr>
          <w:rFonts w:ascii="仿宋" w:eastAsia="仿宋" w:hAnsi="仿宋" w:cs="黑体" w:hint="eastAsia"/>
          <w:color w:val="000000"/>
          <w:kern w:val="0"/>
          <w:sz w:val="24"/>
          <w:szCs w:val="24"/>
          <w:bdr w:val="nil"/>
          <w:lang w:val="zh-CN"/>
        </w:rPr>
        <w:t>年会上发布。</w:t>
      </w:r>
    </w:p>
    <w:p w14:paraId="425B73FB"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仿宋" w:eastAsia="仿宋" w:hAnsi="仿宋" w:cs="黑体" w:hint="eastAsia"/>
          <w:b/>
          <w:bCs/>
          <w:color w:val="000000"/>
          <w:kern w:val="0"/>
          <w:sz w:val="24"/>
          <w:szCs w:val="24"/>
          <w:bdr w:val="nil"/>
          <w:lang w:val="zh-CN"/>
        </w:rPr>
        <w:t>4.《架空输电线路驻塔机器人关键技术发展报告》</w:t>
      </w:r>
      <w:r w:rsidRPr="005F03EB">
        <w:rPr>
          <w:rFonts w:ascii="仿宋" w:eastAsia="仿宋" w:hAnsi="仿宋" w:cs="黑体"/>
          <w:b/>
          <w:bCs/>
          <w:color w:val="000000"/>
          <w:kern w:val="0"/>
          <w:sz w:val="24"/>
          <w:szCs w:val="24"/>
          <w:bdr w:val="nil"/>
          <w:lang w:val="zh-CN"/>
        </w:rPr>
        <w:t xml:space="preserve"> </w:t>
      </w:r>
    </w:p>
    <w:p w14:paraId="497D3721"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8-10月，专委会通过线上与线下两种调研方式相结合，编写架空输电线路驻塔机器人调研情况分析表，总结当前架空输电线路驻塔机器人整体应用规模与存在问题，全面解析产品发展趋势，为制造单位了解产品情况提供参考并组织计划编写《架空输电线路驻塔机器人关键技术发展报告》。</w:t>
      </w:r>
    </w:p>
    <w:p w14:paraId="63B8C9BF"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10月10-11日，专委会在云南省昆明市首次召开了输电领域机器人关键技术能力提升研讨会，与会专家对架空输电线路驻塔机器人技术现状进行交流，制定了《架空输电线路驻塔机器人关键技术发展报告》大纲，讨论并确定了《架空输电线</w:t>
      </w:r>
      <w:r w:rsidRPr="005F03EB">
        <w:rPr>
          <w:rFonts w:ascii="仿宋" w:eastAsia="仿宋" w:hAnsi="仿宋" w:cs="黑体" w:hint="eastAsia"/>
          <w:color w:val="000000"/>
          <w:kern w:val="0"/>
          <w:sz w:val="24"/>
          <w:szCs w:val="24"/>
          <w:bdr w:val="nil"/>
          <w:lang w:val="zh-CN"/>
        </w:rPr>
        <w:lastRenderedPageBreak/>
        <w:t>路驻塔机器人关键技术发展报告》各章节任务分工，安排了下一步工作，目前正在编写中。</w:t>
      </w:r>
    </w:p>
    <w:p w14:paraId="43209FA5" w14:textId="77777777" w:rsidR="00D121AB" w:rsidRPr="005F03EB" w:rsidRDefault="00D121AB" w:rsidP="00A359E5">
      <w:pPr>
        <w:widowControl w:val="0"/>
        <w:spacing w:line="520" w:lineRule="exact"/>
        <w:ind w:firstLineChars="200" w:firstLine="482"/>
        <w:jc w:val="both"/>
        <w:rPr>
          <w:rFonts w:ascii="楷体" w:eastAsia="楷体" w:hAnsi="楷体" w:cs="黑体"/>
          <w:b/>
          <w:bCs/>
          <w:color w:val="000000"/>
          <w:kern w:val="0"/>
          <w:sz w:val="24"/>
          <w:szCs w:val="24"/>
          <w:bdr w:val="nil"/>
          <w:lang w:val="zh-CN"/>
        </w:rPr>
      </w:pPr>
      <w:r w:rsidRPr="005F03EB">
        <w:rPr>
          <w:rFonts w:ascii="楷体" w:eastAsia="楷体" w:hAnsi="楷体" w:cs="黑体" w:hint="eastAsia"/>
          <w:b/>
          <w:bCs/>
          <w:color w:val="000000"/>
          <w:kern w:val="0"/>
          <w:sz w:val="24"/>
          <w:szCs w:val="24"/>
          <w:bdr w:val="nil"/>
          <w:lang w:val="zh-CN"/>
        </w:rPr>
        <w:t>（五）标准编制</w:t>
      </w:r>
    </w:p>
    <w:p w14:paraId="55994F10"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仿宋" w:eastAsia="仿宋" w:hAnsi="仿宋" w:cs="黑体" w:hint="eastAsia"/>
          <w:b/>
          <w:bCs/>
          <w:color w:val="000000"/>
          <w:kern w:val="0"/>
          <w:sz w:val="24"/>
          <w:szCs w:val="24"/>
          <w:bdr w:val="nil"/>
          <w:lang w:val="zh-CN"/>
        </w:rPr>
        <w:t>1.电站巡检机器人运行质量可靠性提升工作会</w:t>
      </w:r>
    </w:p>
    <w:p w14:paraId="757AF5A5" w14:textId="77777777"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7月30日，专委会一行8人与国网江西省电力公司检修分公司相关技术管理人员对有关单位机器人运行质量情况进行现场验证并做了详实评分。与会专家结合变电站（换流站）巡检机器人实际应用情况及发展需求展开了深入研讨，修订完善了《变电站巡检机器人系统运行质量可靠性评价方法》与《变电站巡检机器人系统运行质量综合评价规范》，根据工作要求，将对《变电站巡检机器人系统运行质量可靠性评价方法》与《变电站巡检机器人系统运行质量综合评价规范》每年进行一次修订。</w:t>
      </w:r>
    </w:p>
    <w:p w14:paraId="092EBD2C"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仿宋" w:eastAsia="仿宋" w:hAnsi="仿宋" w:cs="黑体" w:hint="eastAsia"/>
          <w:b/>
          <w:bCs/>
          <w:color w:val="000000"/>
          <w:kern w:val="0"/>
          <w:sz w:val="24"/>
          <w:szCs w:val="24"/>
          <w:bdr w:val="nil"/>
          <w:lang w:val="zh-CN"/>
        </w:rPr>
        <w:t>2.《极寒地区电力巡检机器人技术规范》</w:t>
      </w:r>
    </w:p>
    <w:p w14:paraId="611BE8C5" w14:textId="68930194"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10月19-20日，专委会在内蒙古通辽市召开极寒地区电力巡检机器人技术工作组第三次工作会，会议明确了编写目的与编写内容，制定了《极寒地区电力巡检机器人技术规范》编写大纲，确定了《极寒地区电力巡检机器人技术规范》编写分工，安排下一步工作计划，根据本次会议，会后完成编写《极寒地区电力巡检机器人技术规范》。</w:t>
      </w:r>
    </w:p>
    <w:p w14:paraId="06BDB8B8" w14:textId="77777777" w:rsidR="00D121AB" w:rsidRPr="005F03EB" w:rsidRDefault="00D121AB" w:rsidP="00A359E5">
      <w:pPr>
        <w:widowControl w:val="0"/>
        <w:spacing w:line="520" w:lineRule="exact"/>
        <w:ind w:firstLineChars="200" w:firstLine="480"/>
        <w:jc w:val="both"/>
        <w:rPr>
          <w:rFonts w:ascii="黑体" w:eastAsia="黑体" w:hAnsi="黑体" w:cs="Arial Unicode MS"/>
          <w:bCs/>
          <w:color w:val="000000"/>
          <w:kern w:val="0"/>
          <w:sz w:val="24"/>
          <w:szCs w:val="24"/>
          <w:bdr w:val="nil"/>
          <w:lang w:val="zh-CN"/>
        </w:rPr>
      </w:pPr>
      <w:r w:rsidRPr="005F03EB">
        <w:rPr>
          <w:rFonts w:ascii="黑体" w:eastAsia="黑体" w:hAnsi="黑体" w:cs="Arial Unicode MS" w:hint="eastAsia"/>
          <w:bCs/>
          <w:color w:val="000000"/>
          <w:kern w:val="0"/>
          <w:sz w:val="24"/>
          <w:szCs w:val="24"/>
          <w:bdr w:val="nil"/>
          <w:lang w:val="zh-CN"/>
        </w:rPr>
        <w:t>三、工作亮点</w:t>
      </w:r>
    </w:p>
    <w:p w14:paraId="37641494" w14:textId="77777777" w:rsidR="00D121AB" w:rsidRPr="005F03EB" w:rsidRDefault="00D121AB" w:rsidP="00A359E5">
      <w:pPr>
        <w:widowControl w:val="0"/>
        <w:spacing w:line="520" w:lineRule="exact"/>
        <w:ind w:firstLineChars="200" w:firstLine="482"/>
        <w:jc w:val="both"/>
        <w:rPr>
          <w:rFonts w:ascii="仿宋" w:eastAsia="仿宋" w:hAnsi="仿宋" w:cs="黑体"/>
          <w:b/>
          <w:bCs/>
          <w:color w:val="000000"/>
          <w:kern w:val="0"/>
          <w:sz w:val="24"/>
          <w:szCs w:val="24"/>
          <w:bdr w:val="nil"/>
          <w:lang w:val="zh-CN"/>
        </w:rPr>
      </w:pPr>
      <w:r w:rsidRPr="005F03EB">
        <w:rPr>
          <w:rFonts w:ascii="楷体" w:eastAsia="楷体" w:hAnsi="楷体" w:cs="黑体" w:hint="eastAsia"/>
          <w:b/>
          <w:bCs/>
          <w:color w:val="000000"/>
          <w:kern w:val="0"/>
          <w:sz w:val="24"/>
          <w:szCs w:val="24"/>
          <w:bdr w:val="nil"/>
          <w:lang w:val="zh-CN"/>
        </w:rPr>
        <w:t>（一）配网领域机器人科研创新发展座谈会暨配网领域机器人专业组启动会</w:t>
      </w:r>
    </w:p>
    <w:p w14:paraId="15765247" w14:textId="282CE538" w:rsidR="00D121A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2020年4月15日，配网领域机器人科研创新发展座谈会暨</w:t>
      </w:r>
      <w:bookmarkStart w:id="5" w:name="_Hlk58336022"/>
      <w:r w:rsidRPr="005F03EB">
        <w:rPr>
          <w:rFonts w:ascii="仿宋" w:eastAsia="仿宋" w:hAnsi="仿宋" w:cs="黑体" w:hint="eastAsia"/>
          <w:color w:val="000000"/>
          <w:kern w:val="0"/>
          <w:sz w:val="24"/>
          <w:szCs w:val="24"/>
          <w:bdr w:val="nil"/>
          <w:lang w:val="zh-CN"/>
        </w:rPr>
        <w:t>配网领域机器人专业组</w:t>
      </w:r>
      <w:bookmarkEnd w:id="5"/>
      <w:r w:rsidRPr="005F03EB">
        <w:rPr>
          <w:rFonts w:ascii="仿宋" w:eastAsia="仿宋" w:hAnsi="仿宋" w:cs="黑体" w:hint="eastAsia"/>
          <w:color w:val="000000"/>
          <w:kern w:val="0"/>
          <w:sz w:val="24"/>
          <w:szCs w:val="24"/>
          <w:bdr w:val="nil"/>
          <w:lang w:val="zh-CN"/>
        </w:rPr>
        <w:t>工作启动会在线上召开。会议确定了配网领域机器人专业组组织成员，讨论了配网领域机器人应用现状与面临的挑战，提出了配网领域机器人未来核心技术的研究方向，明确了2020年配网领域机器人工作要点，细化了具体工作措施</w:t>
      </w:r>
      <w:r w:rsidR="00352478" w:rsidRPr="005F03EB">
        <w:rPr>
          <w:rFonts w:ascii="仿宋" w:eastAsia="仿宋" w:hAnsi="仿宋" w:cs="黑体" w:hint="eastAsia"/>
          <w:color w:val="000000"/>
          <w:kern w:val="0"/>
          <w:sz w:val="24"/>
          <w:szCs w:val="24"/>
          <w:bdr w:val="nil"/>
          <w:lang w:val="zh-CN"/>
        </w:rPr>
        <w:t>，</w:t>
      </w:r>
      <w:r w:rsidRPr="005F03EB">
        <w:rPr>
          <w:rFonts w:ascii="仿宋" w:eastAsia="仿宋" w:hAnsi="仿宋" w:cs="黑体" w:hint="eastAsia"/>
          <w:color w:val="000000"/>
          <w:kern w:val="0"/>
          <w:sz w:val="24"/>
          <w:szCs w:val="24"/>
          <w:bdr w:val="nil"/>
          <w:lang w:val="zh-CN"/>
        </w:rPr>
        <w:t>确保各项工作有效推进。</w:t>
      </w:r>
    </w:p>
    <w:p w14:paraId="5D624BAA" w14:textId="77777777" w:rsidR="00A359E5" w:rsidRPr="005F03EB" w:rsidRDefault="00A359E5"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p>
    <w:p w14:paraId="773F1F78" w14:textId="77777777" w:rsidR="00D121AB" w:rsidRPr="005F03EB" w:rsidRDefault="00D121AB" w:rsidP="00A359E5">
      <w:pPr>
        <w:widowControl w:val="0"/>
        <w:spacing w:line="520" w:lineRule="exact"/>
        <w:ind w:firstLineChars="200" w:firstLine="482"/>
        <w:jc w:val="both"/>
        <w:rPr>
          <w:rFonts w:ascii="楷体" w:eastAsia="楷体" w:hAnsi="楷体" w:cs="黑体"/>
          <w:b/>
          <w:bCs/>
          <w:color w:val="000000"/>
          <w:kern w:val="0"/>
          <w:sz w:val="24"/>
          <w:szCs w:val="24"/>
          <w:bdr w:val="nil"/>
          <w:lang w:val="zh-CN"/>
        </w:rPr>
      </w:pPr>
      <w:r w:rsidRPr="005F03EB">
        <w:rPr>
          <w:rFonts w:ascii="楷体" w:eastAsia="楷体" w:hAnsi="楷体" w:cs="黑体" w:hint="eastAsia"/>
          <w:b/>
          <w:bCs/>
          <w:color w:val="000000"/>
          <w:kern w:val="0"/>
          <w:sz w:val="24"/>
          <w:szCs w:val="24"/>
          <w:bdr w:val="nil"/>
          <w:lang w:val="zh-CN"/>
        </w:rPr>
        <w:lastRenderedPageBreak/>
        <w:t>（二）输电领域机器人应用与创新工作会暨输电专业组工作启动会</w:t>
      </w:r>
    </w:p>
    <w:p w14:paraId="4BA728D7" w14:textId="37378301"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4月26日，输电领域机器人应用与创新工作会暨输电专业组工作启动会在线上召开。会议确定了输电机器人专业组成员，讨论了输电领域机器人应用现状与面临的挑战，提出了输电领域机器人未来核心技术的研究方向</w:t>
      </w:r>
      <w:r w:rsidR="00352478" w:rsidRPr="005F03EB">
        <w:rPr>
          <w:rFonts w:ascii="仿宋" w:eastAsia="仿宋" w:hAnsi="仿宋" w:cs="黑体" w:hint="eastAsia"/>
          <w:color w:val="000000"/>
          <w:kern w:val="0"/>
          <w:sz w:val="24"/>
          <w:szCs w:val="24"/>
          <w:bdr w:val="nil"/>
          <w:lang w:val="zh-CN"/>
        </w:rPr>
        <w:t>，</w:t>
      </w:r>
      <w:r w:rsidRPr="005F03EB">
        <w:rPr>
          <w:rFonts w:ascii="仿宋" w:eastAsia="仿宋" w:hAnsi="仿宋" w:cs="黑体" w:hint="eastAsia"/>
          <w:color w:val="000000"/>
          <w:kern w:val="0"/>
          <w:sz w:val="24"/>
          <w:szCs w:val="24"/>
          <w:bdr w:val="nil"/>
          <w:lang w:val="zh-CN"/>
        </w:rPr>
        <w:t>明确了2020年输电领域机器人工作要点，细化了具体工作措施，确保各项工作有效推进。</w:t>
      </w:r>
    </w:p>
    <w:p w14:paraId="66D6AFD2" w14:textId="77777777" w:rsidR="00D121AB" w:rsidRPr="005F03EB" w:rsidRDefault="00D121AB" w:rsidP="00A359E5">
      <w:pPr>
        <w:widowControl w:val="0"/>
        <w:spacing w:line="520" w:lineRule="exact"/>
        <w:ind w:firstLineChars="200" w:firstLine="482"/>
        <w:jc w:val="both"/>
        <w:rPr>
          <w:rFonts w:ascii="楷体" w:eastAsia="楷体" w:hAnsi="楷体" w:cs="黑体"/>
          <w:b/>
          <w:bCs/>
          <w:color w:val="000000"/>
          <w:kern w:val="0"/>
          <w:sz w:val="24"/>
          <w:szCs w:val="24"/>
          <w:bdr w:val="nil"/>
          <w:lang w:val="zh-CN"/>
        </w:rPr>
      </w:pPr>
      <w:r w:rsidRPr="005F03EB">
        <w:rPr>
          <w:rFonts w:ascii="楷体" w:eastAsia="楷体" w:hAnsi="楷体" w:cs="黑体" w:hint="eastAsia"/>
          <w:b/>
          <w:bCs/>
          <w:color w:val="000000"/>
          <w:kern w:val="0"/>
          <w:sz w:val="24"/>
          <w:szCs w:val="24"/>
          <w:bdr w:val="nil"/>
          <w:lang w:val="zh-CN"/>
        </w:rPr>
        <w:t>（三）电力机器人试验检测工作组启动会</w:t>
      </w:r>
    </w:p>
    <w:p w14:paraId="552404D2" w14:textId="77777777" w:rsidR="00D121AB" w:rsidRPr="005F03EB" w:rsidRDefault="00D121AB" w:rsidP="00A359E5">
      <w:pPr>
        <w:widowControl w:val="0"/>
        <w:spacing w:line="520" w:lineRule="exact"/>
        <w:ind w:firstLineChars="200" w:firstLine="480"/>
        <w:jc w:val="both"/>
        <w:rPr>
          <w:rFonts w:ascii="仿宋" w:eastAsia="仿宋" w:hAnsi="仿宋" w:cs="黑体"/>
          <w:b/>
          <w:bCs/>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2020年5月14日，为进一步明确电力机器人试验检测工作组工作定位、发展工作方向及工作规则，第四届电力机器人专家工作委员会在线上召开电力机器人实验检测工作组筹建工作会。</w:t>
      </w:r>
    </w:p>
    <w:p w14:paraId="61D9DDF4" w14:textId="6FD5D33D"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5月29日，第四届电力机器人专家工作委员会电力机器人试验检测工作组启动会在线上召开。会议论述了组建电力机器人试验检测工作组目的及电力机器人试验检测工作组发展方向，确定了电力机器人试验检测工作组成员，明确了电力机器人试验检测工作组工作基本要求。</w:t>
      </w:r>
    </w:p>
    <w:p w14:paraId="7E24C888" w14:textId="77777777" w:rsidR="00D121AB" w:rsidRPr="005F03EB" w:rsidRDefault="00D121AB" w:rsidP="00A359E5">
      <w:pPr>
        <w:widowControl w:val="0"/>
        <w:spacing w:line="520" w:lineRule="exact"/>
        <w:ind w:firstLineChars="200" w:firstLine="482"/>
        <w:jc w:val="both"/>
        <w:rPr>
          <w:rFonts w:ascii="楷体" w:eastAsia="楷体" w:hAnsi="楷体" w:cs="黑体"/>
          <w:b/>
          <w:bCs/>
          <w:color w:val="000000"/>
          <w:kern w:val="0"/>
          <w:sz w:val="24"/>
          <w:szCs w:val="24"/>
          <w:bdr w:val="nil"/>
          <w:lang w:val="zh-CN"/>
        </w:rPr>
      </w:pPr>
      <w:r w:rsidRPr="005F03EB">
        <w:rPr>
          <w:rFonts w:ascii="楷体" w:eastAsia="楷体" w:hAnsi="楷体" w:cs="黑体" w:hint="eastAsia"/>
          <w:b/>
          <w:bCs/>
          <w:color w:val="000000"/>
          <w:kern w:val="0"/>
          <w:sz w:val="24"/>
          <w:szCs w:val="24"/>
          <w:bdr w:val="nil"/>
          <w:lang w:val="zh-CN"/>
        </w:rPr>
        <w:t>（四）变电领域机器人专业组工作启动会</w:t>
      </w:r>
    </w:p>
    <w:p w14:paraId="642E0303" w14:textId="055ABFD4"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2020年6月11日，第四届电力机器人专家工作委员会变电领域机器人专业组工作启动会在线上召开，会议确定了变电机器人专业组成员，讨论了变电领域机器人技术发展路线规划，提出了变电领域机器人发展创新因素</w:t>
      </w:r>
      <w:r w:rsidR="00352478" w:rsidRPr="005F03EB">
        <w:rPr>
          <w:rFonts w:ascii="仿宋" w:eastAsia="仿宋" w:hAnsi="仿宋" w:cs="黑体" w:hint="eastAsia"/>
          <w:color w:val="000000"/>
          <w:kern w:val="0"/>
          <w:sz w:val="24"/>
          <w:szCs w:val="24"/>
          <w:bdr w:val="nil"/>
          <w:lang w:val="zh-CN"/>
        </w:rPr>
        <w:t>，</w:t>
      </w:r>
      <w:r w:rsidRPr="005F03EB">
        <w:rPr>
          <w:rFonts w:ascii="仿宋" w:eastAsia="仿宋" w:hAnsi="仿宋" w:cs="黑体" w:hint="eastAsia"/>
          <w:color w:val="000000"/>
          <w:kern w:val="0"/>
          <w:sz w:val="24"/>
          <w:szCs w:val="24"/>
          <w:bdr w:val="nil"/>
          <w:lang w:val="zh-CN"/>
        </w:rPr>
        <w:t>明确了2020年变电领域机器人工作要点，细化了具体工作措施。</w:t>
      </w:r>
    </w:p>
    <w:p w14:paraId="543682CC" w14:textId="77777777" w:rsidR="00D121AB" w:rsidRPr="005F03EB" w:rsidRDefault="00D121AB" w:rsidP="00A359E5">
      <w:pPr>
        <w:widowControl w:val="0"/>
        <w:spacing w:line="520" w:lineRule="exact"/>
        <w:ind w:firstLineChars="200" w:firstLine="480"/>
        <w:jc w:val="both"/>
        <w:rPr>
          <w:rFonts w:ascii="黑体" w:eastAsia="黑体" w:hAnsi="黑体" w:cs="Arial Unicode MS"/>
          <w:bCs/>
          <w:color w:val="000000"/>
          <w:kern w:val="0"/>
          <w:sz w:val="24"/>
          <w:szCs w:val="24"/>
          <w:bdr w:val="nil"/>
          <w:lang w:val="zh-CN"/>
        </w:rPr>
      </w:pPr>
      <w:r w:rsidRPr="005F03EB">
        <w:rPr>
          <w:rFonts w:ascii="黑体" w:eastAsia="黑体" w:hAnsi="黑体" w:cs="Arial Unicode MS" w:hint="eastAsia"/>
          <w:bCs/>
          <w:color w:val="000000"/>
          <w:kern w:val="0"/>
          <w:sz w:val="24"/>
          <w:szCs w:val="24"/>
          <w:bdr w:val="nil"/>
          <w:lang w:val="zh-CN"/>
        </w:rPr>
        <w:t>四、存有问题</w:t>
      </w:r>
    </w:p>
    <w:p w14:paraId="4A44BDDA" w14:textId="0460DFFF" w:rsidR="00D121AB" w:rsidRPr="005F03EB" w:rsidRDefault="00D121AB" w:rsidP="00A359E5">
      <w:pPr>
        <w:widowControl w:val="0"/>
        <w:spacing w:line="520" w:lineRule="exact"/>
        <w:ind w:firstLineChars="200" w:firstLine="480"/>
        <w:jc w:val="both"/>
        <w:rPr>
          <w:rFonts w:ascii="仿宋" w:eastAsia="仿宋" w:hAnsi="仿宋" w:cs="黑体"/>
          <w:color w:val="000000"/>
          <w:kern w:val="0"/>
          <w:sz w:val="24"/>
          <w:szCs w:val="24"/>
          <w:bdr w:val="nil"/>
          <w:lang w:val="zh-CN"/>
        </w:rPr>
      </w:pPr>
      <w:r w:rsidRPr="005F03EB">
        <w:rPr>
          <w:rFonts w:ascii="仿宋" w:eastAsia="仿宋" w:hAnsi="仿宋" w:cs="黑体" w:hint="eastAsia"/>
          <w:color w:val="000000"/>
          <w:kern w:val="0"/>
          <w:sz w:val="24"/>
          <w:szCs w:val="24"/>
          <w:bdr w:val="nil"/>
          <w:lang w:val="zh-CN"/>
        </w:rPr>
        <w:t>专委会运营机制不足难以解决不同专业领域机器人核心问题，专委会统筹力弱难以完成工作计划与结果。</w:t>
      </w:r>
    </w:p>
    <w:p w14:paraId="0DB4784E" w14:textId="1558A339" w:rsidR="006136FB" w:rsidRDefault="006136FB" w:rsidP="00040B7F">
      <w:pPr>
        <w:ind w:firstLine="720"/>
        <w:jc w:val="both"/>
        <w:rPr>
          <w:rFonts w:ascii="仿宋" w:eastAsia="仿宋" w:hAnsi="仿宋"/>
          <w:sz w:val="32"/>
          <w:szCs w:val="32"/>
        </w:rPr>
      </w:pPr>
    </w:p>
    <w:p w14:paraId="57708338" w14:textId="77777777" w:rsidR="008E1F45" w:rsidRDefault="008E1F45" w:rsidP="00470FA1">
      <w:pPr>
        <w:jc w:val="both"/>
        <w:rPr>
          <w:rFonts w:ascii="仿宋" w:eastAsia="仿宋" w:hAnsi="仿宋" w:hint="eastAsia"/>
          <w:sz w:val="32"/>
          <w:szCs w:val="32"/>
        </w:rPr>
        <w:sectPr w:rsidR="008E1F45" w:rsidSect="00B314D9">
          <w:footerReference w:type="even" r:id="rId6"/>
          <w:footerReference w:type="default" r:id="rId7"/>
          <w:pgSz w:w="11906" w:h="16838"/>
          <w:pgMar w:top="2098" w:right="1531" w:bottom="1985" w:left="1531" w:header="851" w:footer="992" w:gutter="0"/>
          <w:pgNumType w:fmt="numberInDash"/>
          <w:cols w:space="425"/>
          <w:docGrid w:linePitch="312"/>
        </w:sectPr>
      </w:pPr>
    </w:p>
    <w:p w14:paraId="6BCC8EAB" w14:textId="77777777" w:rsidR="00AE2944" w:rsidRPr="00040B7F" w:rsidRDefault="00AE2944" w:rsidP="00470FA1">
      <w:pPr>
        <w:jc w:val="both"/>
        <w:rPr>
          <w:rFonts w:ascii="仿宋" w:eastAsia="仿宋" w:hAnsi="仿宋" w:hint="eastAsia"/>
          <w:sz w:val="32"/>
          <w:szCs w:val="32"/>
        </w:rPr>
      </w:pPr>
    </w:p>
    <w:sectPr w:rsidR="00AE2944" w:rsidRPr="00040B7F" w:rsidSect="008948BC">
      <w:pgSz w:w="16838" w:h="11906" w:orient="landscape"/>
      <w:pgMar w:top="1474" w:right="1531" w:bottom="1588" w:left="153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B14A" w14:textId="77777777" w:rsidR="00852B99" w:rsidRDefault="00852B99" w:rsidP="002C4099">
      <w:pPr>
        <w:spacing w:line="240" w:lineRule="auto"/>
      </w:pPr>
      <w:r>
        <w:separator/>
      </w:r>
    </w:p>
  </w:endnote>
  <w:endnote w:type="continuationSeparator" w:id="0">
    <w:p w14:paraId="6138536F" w14:textId="77777777" w:rsidR="00852B99" w:rsidRDefault="00852B99" w:rsidP="002C4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220512357"/>
      <w:docPartObj>
        <w:docPartGallery w:val="Page Numbers (Bottom of Page)"/>
        <w:docPartUnique/>
      </w:docPartObj>
    </w:sdtPr>
    <w:sdtEndPr/>
    <w:sdtContent>
      <w:p w14:paraId="28C016E0" w14:textId="426E430D" w:rsidR="00B314D9" w:rsidRPr="00B314D9" w:rsidRDefault="00B314D9">
        <w:pPr>
          <w:pStyle w:val="a7"/>
          <w:rPr>
            <w:rFonts w:ascii="Times New Roman" w:hAnsi="Times New Roman" w:cs="Times New Roman"/>
            <w:sz w:val="28"/>
            <w:szCs w:val="28"/>
          </w:rPr>
        </w:pPr>
        <w:r w:rsidRPr="00B314D9">
          <w:rPr>
            <w:rFonts w:ascii="Times New Roman" w:hAnsi="Times New Roman" w:cs="Times New Roman"/>
            <w:sz w:val="28"/>
            <w:szCs w:val="28"/>
          </w:rPr>
          <w:fldChar w:fldCharType="begin"/>
        </w:r>
        <w:r w:rsidRPr="00B314D9">
          <w:rPr>
            <w:rFonts w:ascii="Times New Roman" w:hAnsi="Times New Roman" w:cs="Times New Roman"/>
            <w:sz w:val="28"/>
            <w:szCs w:val="28"/>
          </w:rPr>
          <w:instrText>PAGE   \* MERGEFORMAT</w:instrText>
        </w:r>
        <w:r w:rsidRPr="00B314D9">
          <w:rPr>
            <w:rFonts w:ascii="Times New Roman" w:hAnsi="Times New Roman" w:cs="Times New Roman"/>
            <w:sz w:val="28"/>
            <w:szCs w:val="28"/>
          </w:rPr>
          <w:fldChar w:fldCharType="separate"/>
        </w:r>
        <w:r w:rsidR="00734203" w:rsidRPr="00734203">
          <w:rPr>
            <w:rFonts w:ascii="Times New Roman" w:hAnsi="Times New Roman" w:cs="Times New Roman"/>
            <w:noProof/>
            <w:sz w:val="28"/>
            <w:szCs w:val="28"/>
            <w:lang w:val="zh-CN"/>
          </w:rPr>
          <w:t>-</w:t>
        </w:r>
        <w:r w:rsidR="00734203">
          <w:rPr>
            <w:rFonts w:ascii="Times New Roman" w:hAnsi="Times New Roman" w:cs="Times New Roman"/>
            <w:noProof/>
            <w:sz w:val="28"/>
            <w:szCs w:val="28"/>
          </w:rPr>
          <w:t xml:space="preserve"> 10 -</w:t>
        </w:r>
        <w:r w:rsidRPr="00B314D9">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974289"/>
      <w:docPartObj>
        <w:docPartGallery w:val="Page Numbers (Bottom of Page)"/>
        <w:docPartUnique/>
      </w:docPartObj>
    </w:sdtPr>
    <w:sdtEndPr>
      <w:rPr>
        <w:rFonts w:ascii="Times New Roman" w:hAnsi="Times New Roman" w:cs="Times New Roman"/>
        <w:sz w:val="28"/>
        <w:szCs w:val="28"/>
      </w:rPr>
    </w:sdtEndPr>
    <w:sdtContent>
      <w:p w14:paraId="4D6D6366" w14:textId="2EE27C57" w:rsidR="00B314D9" w:rsidRPr="00B314D9" w:rsidRDefault="00B314D9">
        <w:pPr>
          <w:pStyle w:val="a7"/>
          <w:jc w:val="right"/>
          <w:rPr>
            <w:rFonts w:ascii="Times New Roman" w:hAnsi="Times New Roman" w:cs="Times New Roman"/>
            <w:sz w:val="28"/>
            <w:szCs w:val="28"/>
          </w:rPr>
        </w:pPr>
        <w:r w:rsidRPr="00B314D9">
          <w:rPr>
            <w:rFonts w:ascii="Times New Roman" w:hAnsi="Times New Roman" w:cs="Times New Roman"/>
            <w:sz w:val="28"/>
            <w:szCs w:val="28"/>
          </w:rPr>
          <w:fldChar w:fldCharType="begin"/>
        </w:r>
        <w:r w:rsidRPr="00B314D9">
          <w:rPr>
            <w:rFonts w:ascii="Times New Roman" w:hAnsi="Times New Roman" w:cs="Times New Roman"/>
            <w:sz w:val="28"/>
            <w:szCs w:val="28"/>
          </w:rPr>
          <w:instrText>PAGE   \* MERGEFORMAT</w:instrText>
        </w:r>
        <w:r w:rsidRPr="00B314D9">
          <w:rPr>
            <w:rFonts w:ascii="Times New Roman" w:hAnsi="Times New Roman" w:cs="Times New Roman"/>
            <w:sz w:val="28"/>
            <w:szCs w:val="28"/>
          </w:rPr>
          <w:fldChar w:fldCharType="separate"/>
        </w:r>
        <w:r w:rsidR="00734203" w:rsidRPr="00734203">
          <w:rPr>
            <w:rFonts w:ascii="Times New Roman" w:hAnsi="Times New Roman" w:cs="Times New Roman"/>
            <w:noProof/>
            <w:sz w:val="28"/>
            <w:szCs w:val="28"/>
            <w:lang w:val="zh-CN"/>
          </w:rPr>
          <w:t>-</w:t>
        </w:r>
        <w:r w:rsidR="00734203">
          <w:rPr>
            <w:rFonts w:ascii="Times New Roman" w:hAnsi="Times New Roman" w:cs="Times New Roman"/>
            <w:noProof/>
            <w:sz w:val="28"/>
            <w:szCs w:val="28"/>
          </w:rPr>
          <w:t xml:space="preserve"> 11 -</w:t>
        </w:r>
        <w:r w:rsidRPr="00B314D9">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24263" w14:textId="77777777" w:rsidR="00852B99" w:rsidRDefault="00852B99" w:rsidP="002C4099">
      <w:pPr>
        <w:spacing w:line="240" w:lineRule="auto"/>
      </w:pPr>
      <w:r>
        <w:separator/>
      </w:r>
    </w:p>
  </w:footnote>
  <w:footnote w:type="continuationSeparator" w:id="0">
    <w:p w14:paraId="67063288" w14:textId="77777777" w:rsidR="00852B99" w:rsidRDefault="00852B99" w:rsidP="002C40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88"/>
    <w:rsid w:val="00012147"/>
    <w:rsid w:val="000226CF"/>
    <w:rsid w:val="000238CA"/>
    <w:rsid w:val="00040B7F"/>
    <w:rsid w:val="00060966"/>
    <w:rsid w:val="00062061"/>
    <w:rsid w:val="00073EA5"/>
    <w:rsid w:val="00081D55"/>
    <w:rsid w:val="00084D4B"/>
    <w:rsid w:val="000A4335"/>
    <w:rsid w:val="000B2444"/>
    <w:rsid w:val="000C2DC0"/>
    <w:rsid w:val="000F792F"/>
    <w:rsid w:val="0011442A"/>
    <w:rsid w:val="00125068"/>
    <w:rsid w:val="001324F0"/>
    <w:rsid w:val="0013543A"/>
    <w:rsid w:val="001554B3"/>
    <w:rsid w:val="00156AEA"/>
    <w:rsid w:val="00157916"/>
    <w:rsid w:val="0017018D"/>
    <w:rsid w:val="00184D0C"/>
    <w:rsid w:val="00193533"/>
    <w:rsid w:val="001D6BA9"/>
    <w:rsid w:val="001F7144"/>
    <w:rsid w:val="00234D5C"/>
    <w:rsid w:val="0023754D"/>
    <w:rsid w:val="00237B3B"/>
    <w:rsid w:val="002455AB"/>
    <w:rsid w:val="002C1C0C"/>
    <w:rsid w:val="002C4099"/>
    <w:rsid w:val="002C487C"/>
    <w:rsid w:val="002D5CC4"/>
    <w:rsid w:val="002D6CD4"/>
    <w:rsid w:val="002F188E"/>
    <w:rsid w:val="002F5984"/>
    <w:rsid w:val="002F7585"/>
    <w:rsid w:val="00301497"/>
    <w:rsid w:val="0031245A"/>
    <w:rsid w:val="0031407A"/>
    <w:rsid w:val="00321814"/>
    <w:rsid w:val="0033061E"/>
    <w:rsid w:val="00333881"/>
    <w:rsid w:val="00344484"/>
    <w:rsid w:val="00352478"/>
    <w:rsid w:val="0035378D"/>
    <w:rsid w:val="00353FDC"/>
    <w:rsid w:val="00377801"/>
    <w:rsid w:val="0038068E"/>
    <w:rsid w:val="00385A5B"/>
    <w:rsid w:val="003A2B6A"/>
    <w:rsid w:val="003D1563"/>
    <w:rsid w:val="003E50E5"/>
    <w:rsid w:val="003E5588"/>
    <w:rsid w:val="004161E1"/>
    <w:rsid w:val="00425EE3"/>
    <w:rsid w:val="004267B3"/>
    <w:rsid w:val="00445083"/>
    <w:rsid w:val="00467D8D"/>
    <w:rsid w:val="00470FA1"/>
    <w:rsid w:val="00483439"/>
    <w:rsid w:val="004A2102"/>
    <w:rsid w:val="004A52C3"/>
    <w:rsid w:val="004A7A2A"/>
    <w:rsid w:val="004C554F"/>
    <w:rsid w:val="004E4E2A"/>
    <w:rsid w:val="005002A5"/>
    <w:rsid w:val="0050287C"/>
    <w:rsid w:val="00502F5B"/>
    <w:rsid w:val="00507F2D"/>
    <w:rsid w:val="00511090"/>
    <w:rsid w:val="00514792"/>
    <w:rsid w:val="00520BAD"/>
    <w:rsid w:val="005879FA"/>
    <w:rsid w:val="005923A0"/>
    <w:rsid w:val="005A0D5B"/>
    <w:rsid w:val="005B58EB"/>
    <w:rsid w:val="005C386A"/>
    <w:rsid w:val="005E3741"/>
    <w:rsid w:val="005F03EB"/>
    <w:rsid w:val="005F500F"/>
    <w:rsid w:val="0060010A"/>
    <w:rsid w:val="00604488"/>
    <w:rsid w:val="006118C2"/>
    <w:rsid w:val="00612DE8"/>
    <w:rsid w:val="006136FB"/>
    <w:rsid w:val="006527BE"/>
    <w:rsid w:val="0066202D"/>
    <w:rsid w:val="00686E53"/>
    <w:rsid w:val="00690D75"/>
    <w:rsid w:val="00697B9C"/>
    <w:rsid w:val="006A20D4"/>
    <w:rsid w:val="006B0247"/>
    <w:rsid w:val="006D542C"/>
    <w:rsid w:val="006D5BE2"/>
    <w:rsid w:val="006D750E"/>
    <w:rsid w:val="006E55DD"/>
    <w:rsid w:val="006F362E"/>
    <w:rsid w:val="00720078"/>
    <w:rsid w:val="00732096"/>
    <w:rsid w:val="00732F4C"/>
    <w:rsid w:val="00734203"/>
    <w:rsid w:val="0075157B"/>
    <w:rsid w:val="0075769D"/>
    <w:rsid w:val="007602A0"/>
    <w:rsid w:val="00767597"/>
    <w:rsid w:val="00777D91"/>
    <w:rsid w:val="00782C1D"/>
    <w:rsid w:val="007855E5"/>
    <w:rsid w:val="007B18E0"/>
    <w:rsid w:val="007B4BA5"/>
    <w:rsid w:val="007D13B1"/>
    <w:rsid w:val="007E0FED"/>
    <w:rsid w:val="007E5D0A"/>
    <w:rsid w:val="00801575"/>
    <w:rsid w:val="008025F4"/>
    <w:rsid w:val="008117E8"/>
    <w:rsid w:val="00852B99"/>
    <w:rsid w:val="00855F29"/>
    <w:rsid w:val="00863A75"/>
    <w:rsid w:val="00875783"/>
    <w:rsid w:val="00880BE4"/>
    <w:rsid w:val="008948BC"/>
    <w:rsid w:val="008B503A"/>
    <w:rsid w:val="008B7D3F"/>
    <w:rsid w:val="008C4720"/>
    <w:rsid w:val="008E1F45"/>
    <w:rsid w:val="008E3515"/>
    <w:rsid w:val="008E771D"/>
    <w:rsid w:val="00910722"/>
    <w:rsid w:val="00936F18"/>
    <w:rsid w:val="00937547"/>
    <w:rsid w:val="00950CE5"/>
    <w:rsid w:val="009764E8"/>
    <w:rsid w:val="00985561"/>
    <w:rsid w:val="00994598"/>
    <w:rsid w:val="00996208"/>
    <w:rsid w:val="009B40B1"/>
    <w:rsid w:val="009B771A"/>
    <w:rsid w:val="009C4080"/>
    <w:rsid w:val="009C4966"/>
    <w:rsid w:val="009E3574"/>
    <w:rsid w:val="009E73F6"/>
    <w:rsid w:val="009F12D7"/>
    <w:rsid w:val="00A070C6"/>
    <w:rsid w:val="00A11E0E"/>
    <w:rsid w:val="00A20D54"/>
    <w:rsid w:val="00A359E5"/>
    <w:rsid w:val="00A372A6"/>
    <w:rsid w:val="00A54039"/>
    <w:rsid w:val="00A56AF8"/>
    <w:rsid w:val="00A63DAF"/>
    <w:rsid w:val="00A64DC0"/>
    <w:rsid w:val="00A8281F"/>
    <w:rsid w:val="00A86925"/>
    <w:rsid w:val="00A91641"/>
    <w:rsid w:val="00AA765E"/>
    <w:rsid w:val="00AB0CF9"/>
    <w:rsid w:val="00AB72E1"/>
    <w:rsid w:val="00AC033C"/>
    <w:rsid w:val="00AE2944"/>
    <w:rsid w:val="00AF1540"/>
    <w:rsid w:val="00B314D9"/>
    <w:rsid w:val="00B539B2"/>
    <w:rsid w:val="00B63ECF"/>
    <w:rsid w:val="00B64BAC"/>
    <w:rsid w:val="00B82551"/>
    <w:rsid w:val="00B82B91"/>
    <w:rsid w:val="00B840C6"/>
    <w:rsid w:val="00B90FA2"/>
    <w:rsid w:val="00BE50FA"/>
    <w:rsid w:val="00BF1E0A"/>
    <w:rsid w:val="00C102AB"/>
    <w:rsid w:val="00C12722"/>
    <w:rsid w:val="00C150A9"/>
    <w:rsid w:val="00C24CFC"/>
    <w:rsid w:val="00C45B15"/>
    <w:rsid w:val="00C464BF"/>
    <w:rsid w:val="00C47789"/>
    <w:rsid w:val="00C708A7"/>
    <w:rsid w:val="00C71216"/>
    <w:rsid w:val="00C731B4"/>
    <w:rsid w:val="00C82B1A"/>
    <w:rsid w:val="00C85854"/>
    <w:rsid w:val="00C8682B"/>
    <w:rsid w:val="00C963C0"/>
    <w:rsid w:val="00CA011B"/>
    <w:rsid w:val="00CC1480"/>
    <w:rsid w:val="00CD41F9"/>
    <w:rsid w:val="00D0096F"/>
    <w:rsid w:val="00D017C2"/>
    <w:rsid w:val="00D05D3C"/>
    <w:rsid w:val="00D121AB"/>
    <w:rsid w:val="00D30D82"/>
    <w:rsid w:val="00D36FDB"/>
    <w:rsid w:val="00D37CDF"/>
    <w:rsid w:val="00D53429"/>
    <w:rsid w:val="00D56663"/>
    <w:rsid w:val="00D75877"/>
    <w:rsid w:val="00D77BCB"/>
    <w:rsid w:val="00D827CC"/>
    <w:rsid w:val="00D93422"/>
    <w:rsid w:val="00DA41E7"/>
    <w:rsid w:val="00DB35E3"/>
    <w:rsid w:val="00DD4937"/>
    <w:rsid w:val="00DD612C"/>
    <w:rsid w:val="00E01AEE"/>
    <w:rsid w:val="00E14531"/>
    <w:rsid w:val="00E85006"/>
    <w:rsid w:val="00E86ED9"/>
    <w:rsid w:val="00E90756"/>
    <w:rsid w:val="00E92E46"/>
    <w:rsid w:val="00EB7084"/>
    <w:rsid w:val="00EC70F1"/>
    <w:rsid w:val="00EE2DB9"/>
    <w:rsid w:val="00F04D4D"/>
    <w:rsid w:val="00F106E5"/>
    <w:rsid w:val="00F11345"/>
    <w:rsid w:val="00F11D60"/>
    <w:rsid w:val="00F161FB"/>
    <w:rsid w:val="00F179CA"/>
    <w:rsid w:val="00F2234D"/>
    <w:rsid w:val="00F26100"/>
    <w:rsid w:val="00F44C17"/>
    <w:rsid w:val="00F50433"/>
    <w:rsid w:val="00F53F3B"/>
    <w:rsid w:val="00F56FC3"/>
    <w:rsid w:val="00F60944"/>
    <w:rsid w:val="00F61B40"/>
    <w:rsid w:val="00F84514"/>
    <w:rsid w:val="00F93380"/>
    <w:rsid w:val="00F94542"/>
    <w:rsid w:val="00FA4478"/>
    <w:rsid w:val="00FB428B"/>
    <w:rsid w:val="00FC0447"/>
    <w:rsid w:val="00FC15DB"/>
    <w:rsid w:val="00FD4D7F"/>
    <w:rsid w:val="00FD7BE8"/>
    <w:rsid w:val="00FF1F55"/>
    <w:rsid w:val="00FF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50313"/>
  <w15:chartTrackingRefBased/>
  <w15:docId w15:val="{66B9A026-4575-46D0-B763-4C562107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0B1"/>
    <w:pPr>
      <w:spacing w:line="5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542"/>
    <w:rPr>
      <w:color w:val="0563C1" w:themeColor="hyperlink"/>
      <w:u w:val="single"/>
    </w:rPr>
  </w:style>
  <w:style w:type="character" w:customStyle="1" w:styleId="1">
    <w:name w:val="未处理的提及1"/>
    <w:basedOn w:val="a0"/>
    <w:uiPriority w:val="99"/>
    <w:semiHidden/>
    <w:unhideWhenUsed/>
    <w:rsid w:val="00F94542"/>
    <w:rPr>
      <w:color w:val="605E5C"/>
      <w:shd w:val="clear" w:color="auto" w:fill="E1DFDD"/>
    </w:rPr>
  </w:style>
  <w:style w:type="paragraph" w:styleId="a4">
    <w:name w:val="List Paragraph"/>
    <w:basedOn w:val="a"/>
    <w:uiPriority w:val="34"/>
    <w:qFormat/>
    <w:rsid w:val="00F93380"/>
    <w:pPr>
      <w:ind w:firstLineChars="200" w:firstLine="420"/>
    </w:pPr>
  </w:style>
  <w:style w:type="paragraph" w:styleId="a5">
    <w:name w:val="header"/>
    <w:basedOn w:val="a"/>
    <w:link w:val="a6"/>
    <w:uiPriority w:val="99"/>
    <w:unhideWhenUsed/>
    <w:rsid w:val="002C409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2C4099"/>
    <w:rPr>
      <w:sz w:val="18"/>
      <w:szCs w:val="18"/>
    </w:rPr>
  </w:style>
  <w:style w:type="paragraph" w:styleId="a7">
    <w:name w:val="footer"/>
    <w:basedOn w:val="a"/>
    <w:link w:val="a8"/>
    <w:uiPriority w:val="99"/>
    <w:unhideWhenUsed/>
    <w:rsid w:val="002C4099"/>
    <w:pPr>
      <w:tabs>
        <w:tab w:val="center" w:pos="4153"/>
        <w:tab w:val="right" w:pos="8306"/>
      </w:tabs>
      <w:snapToGrid w:val="0"/>
      <w:spacing w:line="240" w:lineRule="atLeast"/>
    </w:pPr>
    <w:rPr>
      <w:sz w:val="18"/>
      <w:szCs w:val="18"/>
    </w:rPr>
  </w:style>
  <w:style w:type="character" w:customStyle="1" w:styleId="a8">
    <w:name w:val="页脚 字符"/>
    <w:basedOn w:val="a0"/>
    <w:link w:val="a7"/>
    <w:uiPriority w:val="99"/>
    <w:rsid w:val="002C4099"/>
    <w:rPr>
      <w:sz w:val="18"/>
      <w:szCs w:val="18"/>
    </w:rPr>
  </w:style>
  <w:style w:type="paragraph" w:styleId="a9">
    <w:name w:val="Balloon Text"/>
    <w:basedOn w:val="a"/>
    <w:link w:val="aa"/>
    <w:uiPriority w:val="99"/>
    <w:semiHidden/>
    <w:unhideWhenUsed/>
    <w:rsid w:val="00C12722"/>
    <w:pPr>
      <w:spacing w:line="240" w:lineRule="auto"/>
    </w:pPr>
    <w:rPr>
      <w:rFonts w:ascii="宋体" w:eastAsia="宋体"/>
      <w:sz w:val="18"/>
      <w:szCs w:val="18"/>
    </w:rPr>
  </w:style>
  <w:style w:type="character" w:customStyle="1" w:styleId="aa">
    <w:name w:val="批注框文本 字符"/>
    <w:basedOn w:val="a0"/>
    <w:link w:val="a9"/>
    <w:uiPriority w:val="99"/>
    <w:semiHidden/>
    <w:rsid w:val="00C12722"/>
    <w:rPr>
      <w:rFonts w:ascii="宋体" w:eastAsia="宋体"/>
      <w:sz w:val="18"/>
      <w:szCs w:val="18"/>
    </w:rPr>
  </w:style>
  <w:style w:type="paragraph" w:styleId="ab">
    <w:name w:val="Date"/>
    <w:basedOn w:val="a"/>
    <w:next w:val="a"/>
    <w:link w:val="ac"/>
    <w:uiPriority w:val="99"/>
    <w:semiHidden/>
    <w:unhideWhenUsed/>
    <w:rsid w:val="00F11345"/>
    <w:pPr>
      <w:ind w:leftChars="2500" w:left="100"/>
    </w:pPr>
  </w:style>
  <w:style w:type="character" w:customStyle="1" w:styleId="ac">
    <w:name w:val="日期 字符"/>
    <w:basedOn w:val="a0"/>
    <w:link w:val="ab"/>
    <w:uiPriority w:val="99"/>
    <w:semiHidden/>
    <w:rsid w:val="00F11345"/>
  </w:style>
  <w:style w:type="paragraph" w:styleId="ad">
    <w:name w:val="Normal (Web)"/>
    <w:basedOn w:val="a"/>
    <w:uiPriority w:val="99"/>
    <w:unhideWhenUsed/>
    <w:qFormat/>
    <w:rsid w:val="00156AEA"/>
    <w:pPr>
      <w:spacing w:before="160" w:line="288" w:lineRule="auto"/>
    </w:pPr>
    <w:rPr>
      <w:rFonts w:ascii="Helvetica Neue" w:eastAsia="Arial Unicode MS" w:hAnsi="Helvetica Neue" w:cs="Arial Unicode MS"/>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EPTC函〔2021〕20号-电力机器人专家工作委员会主任工作会会议纪要</dc:title>
  <dc:subject/>
  <dc:creator>张少杰</dc:creator>
  <cp:keywords/>
  <dc:description/>
  <cp:lastModifiedBy>芷依</cp:lastModifiedBy>
  <cp:revision>2</cp:revision>
  <cp:lastPrinted>2021-04-06T09:27:00Z</cp:lastPrinted>
  <dcterms:created xsi:type="dcterms:W3CDTF">2021-04-08T02:15:00Z</dcterms:created>
  <dcterms:modified xsi:type="dcterms:W3CDTF">2021-04-08T02:15:00Z</dcterms:modified>
</cp:coreProperties>
</file>