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41542" w14:textId="77777777" w:rsidR="006F0538" w:rsidRDefault="003F0EA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附件1：工作组建设方案及实施计划</w:t>
      </w:r>
    </w:p>
    <w:p w14:paraId="15C074EC" w14:textId="77777777" w:rsidR="006F0538" w:rsidRDefault="006F0538">
      <w:pPr>
        <w:spacing w:line="560" w:lineRule="exact"/>
        <w:ind w:firstLineChars="200" w:firstLine="640"/>
        <w:jc w:val="left"/>
        <w:rPr>
          <w:rFonts w:ascii="仿宋" w:eastAsia="仿宋" w:hAnsi="仿宋"/>
          <w:sz w:val="32"/>
          <w:szCs w:val="32"/>
        </w:rPr>
      </w:pPr>
    </w:p>
    <w:p w14:paraId="13524373" w14:textId="0693F18E" w:rsidR="006F0538" w:rsidRDefault="003F0EAD">
      <w:pPr>
        <w:spacing w:line="560" w:lineRule="exact"/>
        <w:ind w:firstLineChars="200" w:firstLine="640"/>
        <w:jc w:val="left"/>
        <w:rPr>
          <w:rFonts w:ascii="黑体" w:eastAsia="黑体" w:hAnsi="黑体"/>
          <w:sz w:val="32"/>
          <w:szCs w:val="32"/>
        </w:rPr>
      </w:pPr>
      <w:r>
        <w:rPr>
          <w:rFonts w:ascii="仿宋" w:eastAsia="仿宋" w:hAnsi="仿宋" w:hint="eastAsia"/>
          <w:sz w:val="32"/>
          <w:szCs w:val="32"/>
        </w:rPr>
        <w:t>当前以云大物移智为代表的先进信息技术在电力行业应用越来越广泛，在电能质量监控、设备状态监测、电网智能巡检等领域获得了较为广泛的应用。在传统变电站预防性试验方面，却迟迟未能接驳技术发展的快车，仍停留在十数年前水平。变电站预防性试验作为电力设备日常运维工作中的重要环节，是设备安全的基石，因此提高变电站预防性试验的智能化水平迫在眉睫。E</w:t>
      </w:r>
      <w:r>
        <w:rPr>
          <w:rFonts w:ascii="仿宋" w:eastAsia="仿宋" w:hAnsi="仿宋"/>
          <w:sz w:val="32"/>
          <w:szCs w:val="32"/>
        </w:rPr>
        <w:t>PTC</w:t>
      </w:r>
      <w:r>
        <w:rPr>
          <w:rFonts w:ascii="仿宋" w:eastAsia="仿宋" w:hAnsi="仿宋" w:hint="eastAsia"/>
          <w:sz w:val="32"/>
          <w:szCs w:val="32"/>
        </w:rPr>
        <w:t>电力技术协作平台变电专家工作委员会拟成立变电站预防性试验智能水平</w:t>
      </w:r>
      <w:r w:rsidR="009D37F8">
        <w:rPr>
          <w:rFonts w:ascii="仿宋" w:eastAsia="仿宋" w:hAnsi="仿宋" w:hint="eastAsia"/>
          <w:sz w:val="32"/>
          <w:szCs w:val="32"/>
        </w:rPr>
        <w:t>提升</w:t>
      </w:r>
      <w:r>
        <w:rPr>
          <w:rFonts w:ascii="仿宋" w:eastAsia="仿宋" w:hAnsi="仿宋" w:hint="eastAsia"/>
          <w:sz w:val="32"/>
          <w:szCs w:val="32"/>
        </w:rPr>
        <w:t>工作组，简要情况如下。</w:t>
      </w:r>
    </w:p>
    <w:p w14:paraId="55F251B7" w14:textId="77777777" w:rsidR="006F0538" w:rsidRDefault="003F0EAD">
      <w:pPr>
        <w:pStyle w:val="af2"/>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工作组成员</w:t>
      </w:r>
    </w:p>
    <w:p w14:paraId="4C35C97F"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工作组成员单位由变电专家工作委员会定向邀请与公开征集，征集专家经委员会遴选、受邀专家按照自愿原则参加。</w:t>
      </w:r>
    </w:p>
    <w:p w14:paraId="467FFC2E" w14:textId="77777777" w:rsidR="006F0538" w:rsidRPr="004A39CE" w:rsidRDefault="003F0EAD">
      <w:pPr>
        <w:spacing w:line="560" w:lineRule="exact"/>
        <w:ind w:firstLineChars="200" w:firstLine="640"/>
        <w:jc w:val="left"/>
        <w:rPr>
          <w:rFonts w:ascii="FangSong" w:eastAsia="FangSong" w:hAnsi="FangSong"/>
          <w:b/>
          <w:bCs/>
          <w:sz w:val="32"/>
          <w:szCs w:val="32"/>
        </w:rPr>
      </w:pPr>
      <w:r w:rsidRPr="004A39CE">
        <w:rPr>
          <w:rFonts w:ascii="FangSong" w:eastAsia="FangSong" w:hAnsi="FangSong" w:hint="eastAsia"/>
          <w:b/>
          <w:bCs/>
          <w:sz w:val="32"/>
          <w:szCs w:val="32"/>
        </w:rPr>
        <w:t>（一）发起单位</w:t>
      </w:r>
    </w:p>
    <w:p w14:paraId="36FA51E5" w14:textId="196D4278" w:rsidR="006F0538" w:rsidRDefault="009B65AB">
      <w:pPr>
        <w:spacing w:line="560" w:lineRule="exact"/>
        <w:ind w:left="640"/>
        <w:jc w:val="left"/>
        <w:rPr>
          <w:rFonts w:ascii="仿宋" w:eastAsia="仿宋" w:hAnsi="仿宋"/>
          <w:sz w:val="32"/>
          <w:szCs w:val="32"/>
        </w:rPr>
      </w:pPr>
      <w:r>
        <w:rPr>
          <w:rFonts w:ascii="仿宋" w:eastAsia="仿宋" w:hAnsi="仿宋" w:hint="eastAsia"/>
          <w:sz w:val="32"/>
          <w:szCs w:val="32"/>
        </w:rPr>
        <w:t>E</w:t>
      </w:r>
      <w:r>
        <w:rPr>
          <w:rFonts w:ascii="仿宋" w:eastAsia="仿宋" w:hAnsi="仿宋"/>
          <w:sz w:val="32"/>
          <w:szCs w:val="32"/>
        </w:rPr>
        <w:t>PTC</w:t>
      </w:r>
      <w:r w:rsidR="003F0EAD">
        <w:rPr>
          <w:rFonts w:ascii="仿宋" w:eastAsia="仿宋" w:hAnsi="仿宋" w:hint="eastAsia"/>
          <w:sz w:val="32"/>
          <w:szCs w:val="32"/>
        </w:rPr>
        <w:t>变电专家工作委员会</w:t>
      </w:r>
    </w:p>
    <w:p w14:paraId="3C248839" w14:textId="77777777" w:rsidR="006F0538" w:rsidRPr="004A39CE" w:rsidRDefault="003F0EAD">
      <w:pPr>
        <w:spacing w:line="560" w:lineRule="exact"/>
        <w:ind w:firstLineChars="200" w:firstLine="640"/>
        <w:jc w:val="left"/>
        <w:rPr>
          <w:rFonts w:ascii="FangSong" w:eastAsia="FangSong" w:hAnsi="FangSong"/>
          <w:b/>
          <w:bCs/>
          <w:sz w:val="32"/>
          <w:szCs w:val="32"/>
        </w:rPr>
      </w:pPr>
      <w:r w:rsidRPr="004A39CE">
        <w:rPr>
          <w:rFonts w:ascii="FangSong" w:eastAsia="FangSong" w:hAnsi="FangSong" w:hint="eastAsia"/>
          <w:b/>
          <w:bCs/>
          <w:sz w:val="32"/>
          <w:szCs w:val="32"/>
        </w:rPr>
        <w:t>（二）指导单位</w:t>
      </w:r>
    </w:p>
    <w:p w14:paraId="608AB7DD" w14:textId="77777777" w:rsidR="006F0538" w:rsidRDefault="003F0EAD">
      <w:pPr>
        <w:spacing w:line="560" w:lineRule="exact"/>
        <w:ind w:left="640"/>
        <w:jc w:val="left"/>
        <w:rPr>
          <w:rFonts w:ascii="仿宋" w:eastAsia="仿宋" w:hAnsi="仿宋"/>
          <w:sz w:val="32"/>
          <w:szCs w:val="32"/>
        </w:rPr>
      </w:pPr>
      <w:r>
        <w:rPr>
          <w:rFonts w:ascii="仿宋" w:eastAsia="仿宋" w:hAnsi="仿宋" w:hint="eastAsia"/>
          <w:sz w:val="32"/>
          <w:szCs w:val="32"/>
        </w:rPr>
        <w:t>中国电力科学研究院有限责任公司</w:t>
      </w:r>
    </w:p>
    <w:p w14:paraId="44BC8C3A" w14:textId="77777777" w:rsidR="006F0538" w:rsidRDefault="003F0EAD">
      <w:pPr>
        <w:spacing w:line="560" w:lineRule="exact"/>
        <w:ind w:left="640"/>
        <w:jc w:val="left"/>
        <w:rPr>
          <w:rFonts w:ascii="仿宋" w:eastAsia="仿宋" w:hAnsi="仿宋"/>
          <w:sz w:val="32"/>
          <w:szCs w:val="32"/>
        </w:rPr>
      </w:pPr>
      <w:r>
        <w:rPr>
          <w:rFonts w:ascii="仿宋" w:eastAsia="仿宋" w:hAnsi="仿宋" w:hint="eastAsia"/>
          <w:sz w:val="32"/>
          <w:szCs w:val="32"/>
        </w:rPr>
        <w:t>广东电网有限公司电力科学研究院</w:t>
      </w:r>
    </w:p>
    <w:p w14:paraId="105C58FA" w14:textId="0D50EC17" w:rsidR="006F0538" w:rsidRDefault="003F0EAD">
      <w:pPr>
        <w:spacing w:line="560" w:lineRule="exact"/>
        <w:ind w:left="640"/>
        <w:jc w:val="left"/>
        <w:rPr>
          <w:rFonts w:ascii="仿宋" w:eastAsia="仿宋" w:hAnsi="仿宋"/>
          <w:sz w:val="32"/>
          <w:szCs w:val="32"/>
        </w:rPr>
      </w:pPr>
      <w:r>
        <w:rPr>
          <w:rFonts w:ascii="仿宋" w:eastAsia="仿宋" w:hAnsi="仿宋" w:hint="eastAsia"/>
          <w:sz w:val="32"/>
          <w:szCs w:val="32"/>
        </w:rPr>
        <w:t>国网山东省</w:t>
      </w:r>
      <w:r w:rsidR="008C67F7">
        <w:rPr>
          <w:rFonts w:ascii="仿宋" w:eastAsia="仿宋" w:hAnsi="仿宋" w:hint="eastAsia"/>
          <w:sz w:val="32"/>
          <w:szCs w:val="32"/>
        </w:rPr>
        <w:t>电力公司</w:t>
      </w:r>
      <w:r>
        <w:rPr>
          <w:rFonts w:ascii="仿宋" w:eastAsia="仿宋" w:hAnsi="仿宋" w:hint="eastAsia"/>
          <w:sz w:val="32"/>
          <w:szCs w:val="32"/>
        </w:rPr>
        <w:t>电力科学研究院</w:t>
      </w:r>
    </w:p>
    <w:p w14:paraId="41CE225F" w14:textId="66C08EFE" w:rsidR="006F0538" w:rsidRDefault="003F0EAD">
      <w:pPr>
        <w:spacing w:line="560" w:lineRule="exact"/>
        <w:ind w:left="640"/>
        <w:jc w:val="left"/>
        <w:rPr>
          <w:rFonts w:ascii="仿宋" w:eastAsia="仿宋" w:hAnsi="仿宋"/>
          <w:sz w:val="32"/>
          <w:szCs w:val="32"/>
        </w:rPr>
      </w:pPr>
      <w:r>
        <w:rPr>
          <w:rFonts w:ascii="仿宋" w:eastAsia="仿宋" w:hAnsi="仿宋" w:hint="eastAsia"/>
          <w:sz w:val="32"/>
          <w:szCs w:val="32"/>
        </w:rPr>
        <w:t>国网江苏省</w:t>
      </w:r>
      <w:r w:rsidR="008C67F7">
        <w:rPr>
          <w:rFonts w:ascii="仿宋" w:eastAsia="仿宋" w:hAnsi="仿宋" w:hint="eastAsia"/>
          <w:sz w:val="32"/>
          <w:szCs w:val="32"/>
        </w:rPr>
        <w:t>电力公司</w:t>
      </w:r>
      <w:r>
        <w:rPr>
          <w:rFonts w:ascii="仿宋" w:eastAsia="仿宋" w:hAnsi="仿宋" w:hint="eastAsia"/>
          <w:sz w:val="32"/>
          <w:szCs w:val="32"/>
        </w:rPr>
        <w:t>电力科学研究院</w:t>
      </w:r>
    </w:p>
    <w:p w14:paraId="1C096F28" w14:textId="41788B6B" w:rsidR="006F0538" w:rsidRDefault="003F0EAD">
      <w:pPr>
        <w:spacing w:line="560" w:lineRule="exact"/>
        <w:ind w:left="640"/>
        <w:jc w:val="left"/>
        <w:rPr>
          <w:rFonts w:ascii="仿宋" w:eastAsia="仿宋" w:hAnsi="仿宋"/>
          <w:sz w:val="32"/>
          <w:szCs w:val="32"/>
        </w:rPr>
      </w:pPr>
      <w:r>
        <w:rPr>
          <w:rFonts w:ascii="仿宋" w:eastAsia="仿宋" w:hAnsi="仿宋" w:hint="eastAsia"/>
          <w:sz w:val="32"/>
          <w:szCs w:val="32"/>
        </w:rPr>
        <w:t>国网新疆</w:t>
      </w:r>
      <w:r w:rsidR="008C67F7">
        <w:rPr>
          <w:rFonts w:ascii="仿宋" w:eastAsia="仿宋" w:hAnsi="仿宋" w:hint="eastAsia"/>
          <w:sz w:val="32"/>
          <w:szCs w:val="32"/>
        </w:rPr>
        <w:t>电力公司</w:t>
      </w:r>
      <w:r>
        <w:rPr>
          <w:rFonts w:ascii="仿宋" w:eastAsia="仿宋" w:hAnsi="仿宋" w:hint="eastAsia"/>
          <w:sz w:val="32"/>
          <w:szCs w:val="32"/>
        </w:rPr>
        <w:t>电力科学研究院</w:t>
      </w:r>
    </w:p>
    <w:p w14:paraId="30FA0070" w14:textId="77777777" w:rsidR="006F0538" w:rsidRDefault="003F0EAD">
      <w:pPr>
        <w:pStyle w:val="af2"/>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工作组专家构成及职责</w:t>
      </w:r>
    </w:p>
    <w:p w14:paraId="01EF974B" w14:textId="19B41DDD"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工作组由指导委员会及实施</w:t>
      </w:r>
      <w:r w:rsidR="00655E44">
        <w:rPr>
          <w:rFonts w:ascii="仿宋" w:eastAsia="仿宋" w:hAnsi="仿宋" w:hint="eastAsia"/>
          <w:sz w:val="32"/>
          <w:szCs w:val="32"/>
        </w:rPr>
        <w:t>工作</w:t>
      </w:r>
      <w:r>
        <w:rPr>
          <w:rFonts w:ascii="仿宋" w:eastAsia="仿宋" w:hAnsi="仿宋" w:hint="eastAsia"/>
          <w:sz w:val="32"/>
          <w:szCs w:val="32"/>
        </w:rPr>
        <w:t>组构成，具体人员组成及职责如下：</w:t>
      </w:r>
    </w:p>
    <w:p w14:paraId="5F8BBA1D" w14:textId="77777777" w:rsidR="006F0538" w:rsidRPr="004A39CE" w:rsidRDefault="003F0EAD" w:rsidP="00CA2DF9">
      <w:pPr>
        <w:spacing w:line="560" w:lineRule="exact"/>
        <w:ind w:firstLineChars="200" w:firstLine="640"/>
        <w:jc w:val="left"/>
        <w:rPr>
          <w:rFonts w:ascii="FangSong" w:eastAsia="FangSong" w:hAnsi="FangSong"/>
          <w:b/>
          <w:bCs/>
          <w:sz w:val="32"/>
          <w:szCs w:val="32"/>
        </w:rPr>
      </w:pPr>
      <w:r w:rsidRPr="004A39CE">
        <w:rPr>
          <w:rFonts w:ascii="FangSong" w:eastAsia="FangSong" w:hAnsi="FangSong" w:hint="eastAsia"/>
          <w:b/>
          <w:bCs/>
          <w:sz w:val="32"/>
          <w:szCs w:val="32"/>
        </w:rPr>
        <w:t>（一）指导委员会</w:t>
      </w:r>
    </w:p>
    <w:p w14:paraId="0E6FC847"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指导委员会由工作组推荐产生，主要负责工作组课题研究方向，统筹协调工作组内部资源，参与联合实施课题组重大活动并进行指导。</w:t>
      </w:r>
    </w:p>
    <w:p w14:paraId="7162F8D2" w14:textId="77777777" w:rsidR="006F0538" w:rsidRPr="004A39CE" w:rsidRDefault="003F0EAD">
      <w:pPr>
        <w:spacing w:line="560" w:lineRule="exact"/>
        <w:ind w:firstLineChars="200" w:firstLine="640"/>
        <w:jc w:val="left"/>
        <w:rPr>
          <w:rFonts w:ascii="FangSong" w:eastAsia="FangSong" w:hAnsi="FangSong"/>
          <w:b/>
          <w:bCs/>
          <w:sz w:val="32"/>
          <w:szCs w:val="32"/>
        </w:rPr>
      </w:pPr>
      <w:r w:rsidRPr="004A39CE">
        <w:rPr>
          <w:rFonts w:ascii="FangSong" w:eastAsia="FangSong" w:hAnsi="FangSong" w:hint="eastAsia"/>
          <w:b/>
          <w:bCs/>
          <w:sz w:val="32"/>
          <w:szCs w:val="32"/>
        </w:rPr>
        <w:t>（二）实施工作组</w:t>
      </w:r>
    </w:p>
    <w:p w14:paraId="7CF096DB"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实施工作组由指导委员会决议产生，负责具体课题研究实施，参加联合课题组织的实地调研、课题研讨等活动，并具体负责工作组研究报告成果的撰写。</w:t>
      </w:r>
    </w:p>
    <w:p w14:paraId="34D85874" w14:textId="77777777" w:rsidR="006F0538" w:rsidRDefault="003F0EAD">
      <w:pPr>
        <w:pStyle w:val="af2"/>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工作方向</w:t>
      </w:r>
    </w:p>
    <w:p w14:paraId="6AC62E95" w14:textId="77777777" w:rsidR="006F0538" w:rsidRPr="004A39CE" w:rsidRDefault="003F0EAD">
      <w:pPr>
        <w:spacing w:line="560" w:lineRule="exact"/>
        <w:ind w:firstLineChars="200" w:firstLine="640"/>
        <w:jc w:val="left"/>
        <w:rPr>
          <w:rFonts w:ascii="FangSong" w:eastAsia="FangSong" w:hAnsi="FangSong"/>
          <w:b/>
          <w:bCs/>
          <w:sz w:val="32"/>
          <w:szCs w:val="32"/>
        </w:rPr>
      </w:pPr>
      <w:r w:rsidRPr="004A39CE">
        <w:rPr>
          <w:rFonts w:ascii="FangSong" w:eastAsia="FangSong" w:hAnsi="FangSong"/>
          <w:b/>
          <w:bCs/>
          <w:sz w:val="32"/>
          <w:szCs w:val="32"/>
        </w:rPr>
        <w:t>(</w:t>
      </w:r>
      <w:r w:rsidRPr="004A39CE">
        <w:rPr>
          <w:rFonts w:ascii="FangSong" w:eastAsia="FangSong" w:hAnsi="FangSong" w:hint="eastAsia"/>
          <w:b/>
          <w:bCs/>
          <w:sz w:val="32"/>
          <w:szCs w:val="32"/>
        </w:rPr>
        <w:t>一</w:t>
      </w:r>
      <w:r w:rsidRPr="004A39CE">
        <w:rPr>
          <w:rFonts w:ascii="FangSong" w:eastAsia="FangSong" w:hAnsi="FangSong"/>
          <w:b/>
          <w:bCs/>
          <w:sz w:val="32"/>
          <w:szCs w:val="32"/>
        </w:rPr>
        <w:t>)</w:t>
      </w:r>
      <w:r w:rsidRPr="004A39CE">
        <w:rPr>
          <w:rFonts w:ascii="FangSong" w:eastAsia="FangSong" w:hAnsi="FangSong" w:hint="eastAsia"/>
          <w:b/>
          <w:bCs/>
          <w:sz w:val="32"/>
          <w:szCs w:val="32"/>
        </w:rPr>
        <w:t xml:space="preserve">仪器多功能集成化 </w:t>
      </w:r>
    </w:p>
    <w:p w14:paraId="4FF5FF2B"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多功能集成仪器的功能组合情况及应用场合调研</w:t>
      </w:r>
    </w:p>
    <w:p w14:paraId="2B4AE3F9"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开展现有集成化仪器的应用场景现状、多功能组合情况、不同仪器的主要技术指标及接口差异调研。</w:t>
      </w:r>
    </w:p>
    <w:p w14:paraId="731888A4"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多功能集成仪器的通用技术要求及标准化</w:t>
      </w:r>
    </w:p>
    <w:p w14:paraId="0F3EFCD5"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不同品类集成化仪器的功能通用要求、接口通用要求及主流产品的技术差异；分析行业内标准化情况，提出标准编制计划。</w:t>
      </w:r>
    </w:p>
    <w:p w14:paraId="7E763797"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多功能集成仪器的发展趋势。</w:t>
      </w:r>
    </w:p>
    <w:p w14:paraId="183F8F3F"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分析多功能集成仪器的应用现状，提出存在的主要问题；分析仪器的集成化发展趋势。</w:t>
      </w:r>
    </w:p>
    <w:p w14:paraId="5967333C" w14:textId="77777777" w:rsidR="006F0538" w:rsidRPr="004A39CE" w:rsidRDefault="003F0EAD" w:rsidP="004A39CE">
      <w:pPr>
        <w:spacing w:line="560" w:lineRule="exact"/>
        <w:ind w:firstLineChars="200" w:firstLine="640"/>
        <w:jc w:val="left"/>
        <w:rPr>
          <w:rFonts w:ascii="FangSong" w:eastAsia="FangSong" w:hAnsi="FangSong"/>
          <w:b/>
          <w:bCs/>
          <w:sz w:val="32"/>
          <w:szCs w:val="32"/>
        </w:rPr>
      </w:pPr>
      <w:r w:rsidRPr="004A39CE">
        <w:rPr>
          <w:rFonts w:ascii="FangSong" w:eastAsia="FangSong" w:hAnsi="FangSong"/>
          <w:b/>
          <w:bCs/>
          <w:sz w:val="32"/>
          <w:szCs w:val="32"/>
        </w:rPr>
        <w:t>(</w:t>
      </w:r>
      <w:r w:rsidRPr="004A39CE">
        <w:rPr>
          <w:rFonts w:ascii="FangSong" w:eastAsia="FangSong" w:hAnsi="FangSong" w:hint="eastAsia"/>
          <w:b/>
          <w:bCs/>
          <w:sz w:val="32"/>
          <w:szCs w:val="32"/>
        </w:rPr>
        <w:t>二</w:t>
      </w:r>
      <w:r w:rsidRPr="004A39CE">
        <w:rPr>
          <w:rFonts w:ascii="FangSong" w:eastAsia="FangSong" w:hAnsi="FangSong"/>
          <w:b/>
          <w:bCs/>
          <w:sz w:val="32"/>
          <w:szCs w:val="32"/>
        </w:rPr>
        <w:t>)</w:t>
      </w:r>
      <w:r w:rsidRPr="004A39CE">
        <w:rPr>
          <w:rFonts w:ascii="FangSong" w:eastAsia="FangSong" w:hAnsi="FangSong" w:hint="eastAsia"/>
          <w:b/>
          <w:bCs/>
          <w:sz w:val="32"/>
          <w:szCs w:val="32"/>
        </w:rPr>
        <w:t xml:space="preserve">仪器智能化 </w:t>
      </w:r>
    </w:p>
    <w:p w14:paraId="67256C59"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仪器操作、测试智能化的现状调研。</w:t>
      </w:r>
    </w:p>
    <w:p w14:paraId="21BA6D39"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w:t>
      </w:r>
      <w:r>
        <w:rPr>
          <w:rFonts w:ascii="仿宋" w:eastAsia="仿宋" w:hAnsi="仿宋" w:hint="eastAsia"/>
          <w:sz w:val="32"/>
          <w:szCs w:val="32"/>
        </w:rPr>
        <w:t>开展不同智能化水平仪器智能化测试（无纸化、智慧安全、智能互联、数据上传等）应用场景调研，归纳试验原理类似仪器智能化技术特点，形成对比差异。</w:t>
      </w:r>
    </w:p>
    <w:p w14:paraId="07FCE3D9"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仪器智能化的通用技术要求及标准化</w:t>
      </w:r>
    </w:p>
    <w:p w14:paraId="0BBDC1E5"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调研和总结仪器在智能操作、测试等方面的技术现状，提出仪器智能化的通用基本要求；分析仪器智能化的现状，提出智能化仪器的标准编制建议。</w:t>
      </w:r>
    </w:p>
    <w:p w14:paraId="09C41B4D"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仪器智能化改造的现状及要求；</w:t>
      </w:r>
    </w:p>
    <w:p w14:paraId="435819C9"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开展仪器智能化改造的现状调研，包括操作、测试等方面，提出仪器智能化改造的基本技术要求。</w:t>
      </w:r>
    </w:p>
    <w:p w14:paraId="25E2126E"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智能化检测仪器的发展趋势</w:t>
      </w:r>
    </w:p>
    <w:p w14:paraId="6CE9DAB4"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总结检测仪器智能化的应用及技术发展存在的问题，提出仪器智能化技术趋势。</w:t>
      </w:r>
    </w:p>
    <w:p w14:paraId="627815F0" w14:textId="024657A6" w:rsidR="006F0538" w:rsidRPr="004A39CE" w:rsidRDefault="003F0EAD" w:rsidP="004A39CE">
      <w:pPr>
        <w:spacing w:line="560" w:lineRule="exact"/>
        <w:ind w:firstLineChars="200" w:firstLine="640"/>
        <w:jc w:val="left"/>
        <w:rPr>
          <w:rFonts w:ascii="FangSong" w:eastAsia="FangSong" w:hAnsi="FangSong"/>
          <w:b/>
          <w:bCs/>
          <w:sz w:val="32"/>
          <w:szCs w:val="32"/>
        </w:rPr>
      </w:pPr>
      <w:r w:rsidRPr="004A39CE">
        <w:rPr>
          <w:rFonts w:ascii="FangSong" w:eastAsia="FangSong" w:hAnsi="FangSong" w:hint="eastAsia"/>
          <w:b/>
          <w:bCs/>
          <w:sz w:val="32"/>
          <w:szCs w:val="32"/>
        </w:rPr>
        <w:t>（三）预防性试验数据智能化管理</w:t>
      </w:r>
    </w:p>
    <w:p w14:paraId="33EE7D6B"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 xml:space="preserve">单一设备的数据管理 </w:t>
      </w:r>
    </w:p>
    <w:p w14:paraId="5F4E348E"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）针对现场预防性试验数据的远程一键传输开展专项技术调研。</w:t>
      </w:r>
    </w:p>
    <w:p w14:paraId="56431EC0"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梳理不同智能化水平仪器数据存储格式、数据传输规约、远程存储、网络安全等情况，归纳整理试验原理或试验对象相似的仪器设备的差异，为大数据管理提供基础化数据源。</w:t>
      </w:r>
    </w:p>
    <w:p w14:paraId="67FF8C8E"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（2）提出远程一键上传功能的通用技术要求</w:t>
      </w:r>
    </w:p>
    <w:p w14:paraId="51C01780"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结合前期调研情况，分析一键上传功能涉及的据存储格式、数据传输规约、远端存储、网络安全等通用技术要求，形成标准化技术要求</w:t>
      </w:r>
    </w:p>
    <w:p w14:paraId="51526343"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大数据应用管理</w:t>
      </w:r>
    </w:p>
    <w:p w14:paraId="60B6F268"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围绕预防性试验数据大数据平台功能应用开展</w:t>
      </w:r>
      <w:r>
        <w:rPr>
          <w:rFonts w:ascii="仿宋" w:eastAsia="仿宋" w:hAnsi="仿宋" w:hint="eastAsia"/>
          <w:sz w:val="32"/>
          <w:szCs w:val="32"/>
        </w:rPr>
        <w:t xml:space="preserve">技术调研 </w:t>
      </w:r>
    </w:p>
    <w:p w14:paraId="657E5D4A"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开展预防性试验大数据应用情况调研，特别针对大数据分析的功能及典型场景等。</w:t>
      </w:r>
    </w:p>
    <w:p w14:paraId="3BCDD419"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）基于大数据应用分析典型问题的技术提升措施</w:t>
      </w:r>
    </w:p>
    <w:p w14:paraId="624E925B"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统计分析大数据分析应用存在的典型问题，对典型问题的根源开展分析，提出针对性的提升措施，推动大数据在预防性试验数据诊断中的推广应用。</w:t>
      </w:r>
    </w:p>
    <w:p w14:paraId="7B518DA3"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（3）大数据应用成果分享</w:t>
      </w:r>
    </w:p>
    <w:p w14:paraId="02B3AB97"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结合预防性试验大数据分析，对工作中发现的普遍性、家族性、季节性缺陷案例进行调研和汇总。</w:t>
      </w:r>
    </w:p>
    <w:p w14:paraId="41CA7F9F" w14:textId="6EE39C34" w:rsidR="006F0538" w:rsidRPr="004A39CE" w:rsidRDefault="003F0EAD" w:rsidP="004A39CE">
      <w:pPr>
        <w:spacing w:line="560" w:lineRule="exact"/>
        <w:ind w:firstLineChars="200" w:firstLine="640"/>
        <w:jc w:val="left"/>
        <w:rPr>
          <w:rFonts w:ascii="FangSong" w:eastAsia="FangSong" w:hAnsi="FangSong"/>
          <w:b/>
          <w:bCs/>
          <w:sz w:val="32"/>
          <w:szCs w:val="32"/>
        </w:rPr>
      </w:pPr>
      <w:r w:rsidRPr="004A39CE">
        <w:rPr>
          <w:rFonts w:ascii="FangSong" w:eastAsia="FangSong" w:hAnsi="FangSong" w:hint="eastAsia"/>
          <w:b/>
          <w:bCs/>
          <w:sz w:val="32"/>
          <w:szCs w:val="32"/>
        </w:rPr>
        <w:t>（四）预防性试验诊断准确性提升</w:t>
      </w:r>
    </w:p>
    <w:p w14:paraId="108EC059"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预防性试验中典型干扰源的调研</w:t>
      </w:r>
    </w:p>
    <w:p w14:paraId="4F75C8AF"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针对变压器、开关设备预防性试验中容易误判的试验项目开展收集，分析各个试验项目的现场干扰因素。</w:t>
      </w:r>
    </w:p>
    <w:p w14:paraId="74A0BDCF"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预防性试验诊断准确性提升方面</w:t>
      </w:r>
    </w:p>
    <w:p w14:paraId="559E9F0A"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结合案例，对预防性试验典型干扰源的发现和消除方法进行整理，形成典型预防性试验场景下异常缺陷数据准确性地识别方法论。</w:t>
      </w:r>
    </w:p>
    <w:p w14:paraId="414831C0" w14:textId="77777777" w:rsidR="006F0538" w:rsidRDefault="003F0EAD">
      <w:pPr>
        <w:pStyle w:val="af2"/>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工作计划</w:t>
      </w:r>
    </w:p>
    <w:p w14:paraId="09A97AE7"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4</w:t>
      </w:r>
      <w:r>
        <w:rPr>
          <w:rFonts w:ascii="仿宋" w:eastAsia="仿宋" w:hAnsi="仿宋" w:hint="eastAsia"/>
          <w:sz w:val="32"/>
          <w:szCs w:val="32"/>
        </w:rPr>
        <w:t>月：变电专家工作委员会公开征集工作组指导委员会专家及工作组成员专家，以征集工作表形式由推荐专家本人及单位确认；</w:t>
      </w:r>
    </w:p>
    <w:p w14:paraId="45DCB5D3" w14:textId="62DF68FB"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（二）</w:t>
      </w:r>
      <w:r>
        <w:rPr>
          <w:rFonts w:ascii="仿宋" w:eastAsia="仿宋" w:hAnsi="仿宋"/>
          <w:sz w:val="32"/>
          <w:szCs w:val="32"/>
        </w:rPr>
        <w:t>4</w:t>
      </w:r>
      <w:r>
        <w:rPr>
          <w:rFonts w:ascii="仿宋" w:eastAsia="仿宋" w:hAnsi="仿宋" w:hint="eastAsia"/>
          <w:sz w:val="32"/>
          <w:szCs w:val="32"/>
        </w:rPr>
        <w:t>月：经变电专家工作委员会审核工作组成员资质认定确认工作组成立，召开第一次工作组启动会议，由课题组成员确定本次工作组工作框架及子课题，并形成具体研究计划；</w:t>
      </w:r>
    </w:p>
    <w:p w14:paraId="3F384B8D"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4-6</w:t>
      </w:r>
      <w:r>
        <w:rPr>
          <w:rFonts w:ascii="仿宋" w:eastAsia="仿宋" w:hAnsi="仿宋" w:hint="eastAsia"/>
          <w:sz w:val="32"/>
          <w:szCs w:val="32"/>
        </w:rPr>
        <w:t>月：实施课题组按照工作计划对调研对象开展实地走访，并按照需要召开课题组月度会议，7月底前形成课题中期报告，并组织课题中期评价；</w:t>
      </w:r>
    </w:p>
    <w:p w14:paraId="6DB72946"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（四）7</w:t>
      </w:r>
      <w:r>
        <w:rPr>
          <w:rFonts w:ascii="仿宋" w:eastAsia="仿宋" w:hAnsi="仿宋"/>
          <w:sz w:val="32"/>
          <w:szCs w:val="32"/>
        </w:rPr>
        <w:t>-9</w:t>
      </w:r>
      <w:r>
        <w:rPr>
          <w:rFonts w:ascii="仿宋" w:eastAsia="仿宋" w:hAnsi="仿宋" w:hint="eastAsia"/>
          <w:sz w:val="32"/>
          <w:szCs w:val="32"/>
        </w:rPr>
        <w:t>月：各子课题组形成分项专业课题报告并进行汇总，最终形成完整报告，并召开成果评审会议；</w:t>
      </w:r>
    </w:p>
    <w:p w14:paraId="26B76675" w14:textId="77777777" w:rsidR="006F0538" w:rsidRDefault="003F0E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（五）1</w:t>
      </w:r>
      <w:r>
        <w:rPr>
          <w:rFonts w:ascii="仿宋" w:eastAsia="仿宋" w:hAnsi="仿宋"/>
          <w:sz w:val="32"/>
          <w:szCs w:val="32"/>
        </w:rPr>
        <w:t>0</w:t>
      </w:r>
      <w:r>
        <w:rPr>
          <w:rFonts w:ascii="仿宋" w:eastAsia="仿宋" w:hAnsi="仿宋" w:hint="eastAsia"/>
          <w:sz w:val="32"/>
          <w:szCs w:val="32"/>
        </w:rPr>
        <w:t>月：举办“变电专家工作委员会年会”及“2</w:t>
      </w:r>
      <w:r>
        <w:rPr>
          <w:rFonts w:ascii="仿宋" w:eastAsia="仿宋" w:hAnsi="仿宋"/>
          <w:sz w:val="32"/>
          <w:szCs w:val="32"/>
        </w:rPr>
        <w:t>021</w:t>
      </w:r>
      <w:r>
        <w:rPr>
          <w:rFonts w:ascii="仿宋" w:eastAsia="仿宋" w:hAnsi="仿宋" w:hint="eastAsia"/>
          <w:sz w:val="32"/>
          <w:szCs w:val="32"/>
        </w:rPr>
        <w:t>年第七届变电技术论坛”，在内部年会及论坛进行成果发布。</w:t>
      </w:r>
    </w:p>
    <w:p w14:paraId="64E24C13" w14:textId="77777777" w:rsidR="006F0538" w:rsidRDefault="003F0EAD">
      <w:pPr>
        <w:pStyle w:val="af2"/>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配套活动</w:t>
      </w:r>
    </w:p>
    <w:p w14:paraId="588D703C" w14:textId="7A84E2CF" w:rsidR="006F0538" w:rsidRDefault="009811EA">
      <w:pPr>
        <w:spacing w:line="560" w:lineRule="exact"/>
        <w:ind w:left="640"/>
        <w:jc w:val="left"/>
        <w:rPr>
          <w:rFonts w:ascii="仿宋" w:eastAsia="仿宋" w:hAnsi="仿宋"/>
          <w:sz w:val="32"/>
          <w:szCs w:val="32"/>
        </w:rPr>
      </w:pPr>
      <w:r>
        <w:rPr>
          <w:rFonts w:ascii="仿宋" w:eastAsia="仿宋" w:hAnsi="仿宋" w:hint="eastAsia"/>
          <w:sz w:val="32"/>
          <w:szCs w:val="32"/>
        </w:rPr>
        <w:t>（一）</w:t>
      </w:r>
      <w:r w:rsidR="003F0EAD">
        <w:rPr>
          <w:rFonts w:ascii="仿宋" w:eastAsia="仿宋" w:hAnsi="仿宋" w:hint="eastAsia"/>
          <w:sz w:val="32"/>
          <w:szCs w:val="32"/>
        </w:rPr>
        <w:t>2</w:t>
      </w:r>
      <w:r w:rsidR="003F0EAD">
        <w:rPr>
          <w:rFonts w:ascii="仿宋" w:eastAsia="仿宋" w:hAnsi="仿宋"/>
          <w:sz w:val="32"/>
          <w:szCs w:val="32"/>
        </w:rPr>
        <w:t>021</w:t>
      </w:r>
      <w:r w:rsidR="003F0EAD">
        <w:rPr>
          <w:rFonts w:ascii="仿宋" w:eastAsia="仿宋" w:hAnsi="仿宋" w:hint="eastAsia"/>
          <w:sz w:val="32"/>
          <w:szCs w:val="32"/>
        </w:rPr>
        <w:t>年</w:t>
      </w:r>
      <w:r w:rsidR="003F0EAD">
        <w:rPr>
          <w:rFonts w:ascii="仿宋" w:eastAsia="仿宋" w:hAnsi="仿宋"/>
          <w:sz w:val="32"/>
          <w:szCs w:val="32"/>
        </w:rPr>
        <w:t>4</w:t>
      </w:r>
      <w:r w:rsidR="003F0EAD">
        <w:rPr>
          <w:rFonts w:ascii="仿宋" w:eastAsia="仿宋" w:hAnsi="仿宋" w:hint="eastAsia"/>
          <w:sz w:val="32"/>
          <w:szCs w:val="32"/>
        </w:rPr>
        <w:t>月，工作组成立启动；</w:t>
      </w:r>
    </w:p>
    <w:p w14:paraId="451786E3" w14:textId="2B0CB66A" w:rsidR="006F0538" w:rsidRDefault="009811EA">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r w:rsidR="003F0EAD">
        <w:rPr>
          <w:rFonts w:ascii="仿宋" w:eastAsia="仿宋" w:hAnsi="仿宋" w:hint="eastAsia"/>
          <w:sz w:val="32"/>
          <w:szCs w:val="32"/>
        </w:rPr>
        <w:t>2</w:t>
      </w:r>
      <w:r w:rsidR="003F0EAD">
        <w:rPr>
          <w:rFonts w:ascii="仿宋" w:eastAsia="仿宋" w:hAnsi="仿宋"/>
          <w:sz w:val="32"/>
          <w:szCs w:val="32"/>
        </w:rPr>
        <w:t>021</w:t>
      </w:r>
      <w:r w:rsidR="003F0EAD">
        <w:rPr>
          <w:rFonts w:ascii="仿宋" w:eastAsia="仿宋" w:hAnsi="仿宋" w:hint="eastAsia"/>
          <w:sz w:val="32"/>
          <w:szCs w:val="32"/>
        </w:rPr>
        <w:t>年</w:t>
      </w:r>
      <w:r w:rsidR="003F0EAD">
        <w:rPr>
          <w:rFonts w:ascii="仿宋" w:eastAsia="仿宋" w:hAnsi="仿宋"/>
          <w:sz w:val="32"/>
          <w:szCs w:val="32"/>
        </w:rPr>
        <w:t>4</w:t>
      </w:r>
      <w:r w:rsidR="003F0EAD">
        <w:rPr>
          <w:rFonts w:ascii="仿宋" w:eastAsia="仿宋" w:hAnsi="仿宋" w:hint="eastAsia"/>
          <w:sz w:val="32"/>
          <w:szCs w:val="32"/>
        </w:rPr>
        <w:t>月至</w:t>
      </w:r>
      <w:r w:rsidR="003F0EAD">
        <w:rPr>
          <w:rFonts w:ascii="仿宋" w:eastAsia="仿宋" w:hAnsi="仿宋"/>
          <w:sz w:val="32"/>
          <w:szCs w:val="32"/>
        </w:rPr>
        <w:t>6</w:t>
      </w:r>
      <w:r w:rsidR="003F0EAD">
        <w:rPr>
          <w:rFonts w:ascii="仿宋" w:eastAsia="仿宋" w:hAnsi="仿宋" w:hint="eastAsia"/>
          <w:sz w:val="32"/>
          <w:szCs w:val="32"/>
        </w:rPr>
        <w:t>月，实施课题组实地走访。拟与1</w:t>
      </w:r>
      <w:r w:rsidR="003F0EAD">
        <w:rPr>
          <w:rFonts w:ascii="仿宋" w:eastAsia="仿宋" w:hAnsi="仿宋"/>
          <w:sz w:val="32"/>
          <w:szCs w:val="32"/>
        </w:rPr>
        <w:t>0</w:t>
      </w:r>
      <w:r w:rsidR="003F0EAD">
        <w:rPr>
          <w:rFonts w:ascii="仿宋" w:eastAsia="仿宋" w:hAnsi="仿宋" w:hint="eastAsia"/>
          <w:sz w:val="32"/>
          <w:szCs w:val="32"/>
        </w:rPr>
        <w:t>月变电技术论坛筹备工作系列工作相结合；</w:t>
      </w:r>
    </w:p>
    <w:p w14:paraId="329E8B2E" w14:textId="69B7663A" w:rsidR="006F0538" w:rsidRDefault="009811EA" w:rsidP="004A39C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（三）</w:t>
      </w:r>
      <w:r w:rsidR="003F0EAD">
        <w:rPr>
          <w:rFonts w:ascii="仿宋" w:eastAsia="仿宋" w:hAnsi="仿宋" w:hint="eastAsia"/>
          <w:sz w:val="32"/>
          <w:szCs w:val="32"/>
        </w:rPr>
        <w:t>2</w:t>
      </w:r>
      <w:r w:rsidR="003F0EAD">
        <w:rPr>
          <w:rFonts w:ascii="仿宋" w:eastAsia="仿宋" w:hAnsi="仿宋"/>
          <w:sz w:val="32"/>
          <w:szCs w:val="32"/>
        </w:rPr>
        <w:t>021</w:t>
      </w:r>
      <w:r w:rsidR="003F0EAD">
        <w:rPr>
          <w:rFonts w:ascii="仿宋" w:eastAsia="仿宋" w:hAnsi="仿宋" w:hint="eastAsia"/>
          <w:sz w:val="32"/>
          <w:szCs w:val="32"/>
        </w:rPr>
        <w:t>年6月至9月，分项课题报告编写。拟于变电专家工作组</w:t>
      </w:r>
      <w:r w:rsidR="003F0EAD" w:rsidRPr="004A39CE">
        <w:rPr>
          <w:rFonts w:ascii="仿宋" w:eastAsia="仿宋" w:hAnsi="仿宋" w:hint="eastAsia"/>
          <w:sz w:val="32"/>
          <w:szCs w:val="32"/>
        </w:rPr>
        <w:t>年度</w:t>
      </w:r>
      <w:r w:rsidR="003F0EAD">
        <w:rPr>
          <w:rFonts w:ascii="仿宋" w:eastAsia="仿宋" w:hAnsi="仿宋" w:hint="eastAsia"/>
          <w:sz w:val="32"/>
          <w:szCs w:val="32"/>
        </w:rPr>
        <w:t>重点工作相结合，形成共性工作成果；</w:t>
      </w:r>
    </w:p>
    <w:p w14:paraId="074E3FF4" w14:textId="58521C39" w:rsidR="006F0538" w:rsidRDefault="009811EA">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w:t>
      </w:r>
      <w:r w:rsidR="003F0EAD">
        <w:rPr>
          <w:rFonts w:ascii="仿宋" w:eastAsia="仿宋" w:hAnsi="仿宋" w:hint="eastAsia"/>
          <w:sz w:val="32"/>
          <w:szCs w:val="32"/>
        </w:rPr>
        <w:t>2</w:t>
      </w:r>
      <w:r w:rsidR="003F0EAD">
        <w:rPr>
          <w:rFonts w:ascii="仿宋" w:eastAsia="仿宋" w:hAnsi="仿宋"/>
          <w:sz w:val="32"/>
          <w:szCs w:val="32"/>
        </w:rPr>
        <w:t>021</w:t>
      </w:r>
      <w:r w:rsidR="003F0EAD">
        <w:rPr>
          <w:rFonts w:ascii="仿宋" w:eastAsia="仿宋" w:hAnsi="仿宋" w:hint="eastAsia"/>
          <w:sz w:val="32"/>
          <w:szCs w:val="32"/>
        </w:rPr>
        <w:t>年1</w:t>
      </w:r>
      <w:r w:rsidR="003F0EAD">
        <w:rPr>
          <w:rFonts w:ascii="仿宋" w:eastAsia="仿宋" w:hAnsi="仿宋"/>
          <w:sz w:val="32"/>
          <w:szCs w:val="32"/>
        </w:rPr>
        <w:t>0</w:t>
      </w:r>
      <w:r w:rsidR="003F0EAD">
        <w:rPr>
          <w:rFonts w:ascii="仿宋" w:eastAsia="仿宋" w:hAnsi="仿宋" w:hint="eastAsia"/>
          <w:sz w:val="32"/>
          <w:szCs w:val="32"/>
        </w:rPr>
        <w:t>月，工作组研究成果发布，作为专家工作委员会年会、变电技术论坛技术交流与成果展示组成部分。</w:t>
      </w:r>
    </w:p>
    <w:p w14:paraId="5FF817C1" w14:textId="77777777" w:rsidR="006F0538" w:rsidRDefault="003F0EAD">
      <w:pPr>
        <w:pStyle w:val="af2"/>
        <w:numPr>
          <w:ilvl w:val="0"/>
          <w:numId w:val="1"/>
        </w:numPr>
        <w:spacing w:line="560" w:lineRule="exact"/>
        <w:ind w:firstLineChars="0"/>
        <w:jc w:val="left"/>
        <w:rPr>
          <w:rFonts w:ascii="黑体" w:eastAsia="黑体" w:hAnsi="黑体"/>
          <w:sz w:val="32"/>
          <w:szCs w:val="32"/>
        </w:rPr>
      </w:pPr>
      <w:r>
        <w:rPr>
          <w:rFonts w:ascii="黑体" w:eastAsia="黑体" w:hAnsi="黑体" w:hint="eastAsia"/>
          <w:sz w:val="32"/>
          <w:szCs w:val="32"/>
        </w:rPr>
        <w:t>工作成果</w:t>
      </w:r>
    </w:p>
    <w:p w14:paraId="4BB43615" w14:textId="19B3B5B0" w:rsidR="006F0538" w:rsidRPr="001B15BE" w:rsidRDefault="001E27C6" w:rsidP="001B15BE">
      <w:pPr>
        <w:spacing w:line="560" w:lineRule="exact"/>
        <w:ind w:left="640"/>
        <w:jc w:val="left"/>
        <w:rPr>
          <w:rFonts w:ascii="仿宋" w:eastAsia="仿宋" w:hAnsi="仿宋"/>
          <w:sz w:val="32"/>
          <w:szCs w:val="32"/>
        </w:rPr>
      </w:pPr>
      <w:r>
        <w:rPr>
          <w:rFonts w:ascii="仿宋" w:eastAsia="仿宋" w:hAnsi="仿宋" w:hint="eastAsia"/>
          <w:sz w:val="32"/>
          <w:szCs w:val="32"/>
        </w:rPr>
        <w:t>（一）</w:t>
      </w:r>
      <w:r w:rsidR="003F0EAD" w:rsidRPr="001B15BE">
        <w:rPr>
          <w:rFonts w:ascii="仿宋" w:eastAsia="仿宋" w:hAnsi="仿宋" w:hint="eastAsia"/>
          <w:sz w:val="32"/>
          <w:szCs w:val="32"/>
        </w:rPr>
        <w:t>变电站预防性试验智能化水平行业调研报告</w:t>
      </w:r>
    </w:p>
    <w:p w14:paraId="5B8B9DD7" w14:textId="6148F205" w:rsidR="006F0538" w:rsidRPr="001B15BE" w:rsidRDefault="00C44B69" w:rsidP="001B15B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w:t>
      </w:r>
      <w:r w:rsidR="003F0EAD" w:rsidRPr="001B15BE">
        <w:rPr>
          <w:rFonts w:ascii="仿宋" w:eastAsia="仿宋" w:hAnsi="仿宋" w:hint="eastAsia"/>
          <w:sz w:val="32"/>
          <w:szCs w:val="32"/>
        </w:rPr>
        <w:t>变电站预防性试验智能化相关标准</w:t>
      </w:r>
      <w:r w:rsidR="00F2350F" w:rsidRPr="001B15BE">
        <w:rPr>
          <w:rFonts w:ascii="仿宋" w:eastAsia="仿宋" w:hAnsi="仿宋" w:hint="eastAsia"/>
          <w:sz w:val="32"/>
          <w:szCs w:val="32"/>
        </w:rPr>
        <w:t>建设</w:t>
      </w:r>
      <w:r w:rsidR="003F0EAD" w:rsidRPr="001B15BE">
        <w:rPr>
          <w:rFonts w:ascii="仿宋" w:eastAsia="仿宋" w:hAnsi="仿宋" w:hint="eastAsia"/>
          <w:sz w:val="32"/>
          <w:szCs w:val="32"/>
        </w:rPr>
        <w:t>方案</w:t>
      </w:r>
    </w:p>
    <w:p w14:paraId="3EDEFE66" w14:textId="77777777" w:rsidR="005E6531" w:rsidRDefault="005E6531">
      <w:pPr>
        <w:spacing w:line="560" w:lineRule="exact"/>
        <w:ind w:firstLineChars="200" w:firstLine="640"/>
        <w:jc w:val="left"/>
        <w:rPr>
          <w:rFonts w:ascii="黑体" w:eastAsia="黑体" w:hAnsi="黑体"/>
          <w:sz w:val="32"/>
          <w:szCs w:val="32"/>
        </w:rPr>
      </w:pPr>
    </w:p>
    <w:sectPr w:rsidR="005E65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FE5C" w14:textId="77777777" w:rsidR="00EA3C3D" w:rsidRDefault="00EA3C3D" w:rsidP="00867EA5">
      <w:r>
        <w:separator/>
      </w:r>
    </w:p>
  </w:endnote>
  <w:endnote w:type="continuationSeparator" w:id="0">
    <w:p w14:paraId="5CC57ADC" w14:textId="77777777" w:rsidR="00EA3C3D" w:rsidRDefault="00EA3C3D" w:rsidP="008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23477" w14:textId="77777777" w:rsidR="00EA3C3D" w:rsidRDefault="00EA3C3D" w:rsidP="00867EA5">
      <w:r>
        <w:separator/>
      </w:r>
    </w:p>
  </w:footnote>
  <w:footnote w:type="continuationSeparator" w:id="0">
    <w:p w14:paraId="4FC89D72" w14:textId="77777777" w:rsidR="00EA3C3D" w:rsidRDefault="00EA3C3D" w:rsidP="0086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966E2"/>
    <w:multiLevelType w:val="multilevel"/>
    <w:tmpl w:val="234966E2"/>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465A2A45"/>
    <w:multiLevelType w:val="multilevel"/>
    <w:tmpl w:val="465A2A4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B9"/>
    <w:rsid w:val="00004F38"/>
    <w:rsid w:val="00015E8F"/>
    <w:rsid w:val="00022217"/>
    <w:rsid w:val="00024522"/>
    <w:rsid w:val="00025775"/>
    <w:rsid w:val="00032E1A"/>
    <w:rsid w:val="00034FE8"/>
    <w:rsid w:val="00046797"/>
    <w:rsid w:val="00047DCD"/>
    <w:rsid w:val="0006676C"/>
    <w:rsid w:val="00072704"/>
    <w:rsid w:val="00094F01"/>
    <w:rsid w:val="000B5246"/>
    <w:rsid w:val="000C6CBE"/>
    <w:rsid w:val="000E20E8"/>
    <w:rsid w:val="000E3EF9"/>
    <w:rsid w:val="000F6EFF"/>
    <w:rsid w:val="00104C7E"/>
    <w:rsid w:val="0011225C"/>
    <w:rsid w:val="00112E1A"/>
    <w:rsid w:val="00122484"/>
    <w:rsid w:val="001263E3"/>
    <w:rsid w:val="00127A9B"/>
    <w:rsid w:val="001572E8"/>
    <w:rsid w:val="00157AF4"/>
    <w:rsid w:val="0016278E"/>
    <w:rsid w:val="0016598F"/>
    <w:rsid w:val="001B15BE"/>
    <w:rsid w:val="001B180D"/>
    <w:rsid w:val="001B23E1"/>
    <w:rsid w:val="001B665B"/>
    <w:rsid w:val="001B7BB0"/>
    <w:rsid w:val="001D0C0E"/>
    <w:rsid w:val="001D0D7A"/>
    <w:rsid w:val="001D2A97"/>
    <w:rsid w:val="001D5C48"/>
    <w:rsid w:val="001E27C6"/>
    <w:rsid w:val="001F708E"/>
    <w:rsid w:val="00215F7B"/>
    <w:rsid w:val="002241E0"/>
    <w:rsid w:val="00233435"/>
    <w:rsid w:val="002417D1"/>
    <w:rsid w:val="002420F5"/>
    <w:rsid w:val="00243492"/>
    <w:rsid w:val="00246B15"/>
    <w:rsid w:val="00257277"/>
    <w:rsid w:val="002617E2"/>
    <w:rsid w:val="002658E8"/>
    <w:rsid w:val="00265B69"/>
    <w:rsid w:val="00270A2D"/>
    <w:rsid w:val="002767D4"/>
    <w:rsid w:val="002768CA"/>
    <w:rsid w:val="00276E2B"/>
    <w:rsid w:val="002868CD"/>
    <w:rsid w:val="00287A1D"/>
    <w:rsid w:val="002B55B5"/>
    <w:rsid w:val="002B5B43"/>
    <w:rsid w:val="002C0BEA"/>
    <w:rsid w:val="002C6B42"/>
    <w:rsid w:val="002D0871"/>
    <w:rsid w:val="002F5F37"/>
    <w:rsid w:val="003060CB"/>
    <w:rsid w:val="00316C47"/>
    <w:rsid w:val="00317E73"/>
    <w:rsid w:val="00324971"/>
    <w:rsid w:val="003267C2"/>
    <w:rsid w:val="0033655C"/>
    <w:rsid w:val="00336895"/>
    <w:rsid w:val="00347937"/>
    <w:rsid w:val="0035041E"/>
    <w:rsid w:val="0036248B"/>
    <w:rsid w:val="003706BB"/>
    <w:rsid w:val="00373968"/>
    <w:rsid w:val="00373DA2"/>
    <w:rsid w:val="00387D50"/>
    <w:rsid w:val="003920A4"/>
    <w:rsid w:val="0039525C"/>
    <w:rsid w:val="003A1B05"/>
    <w:rsid w:val="003A36EE"/>
    <w:rsid w:val="003B5AF9"/>
    <w:rsid w:val="003D46BC"/>
    <w:rsid w:val="003D4C5D"/>
    <w:rsid w:val="003E0E6F"/>
    <w:rsid w:val="003E6653"/>
    <w:rsid w:val="003F0EAD"/>
    <w:rsid w:val="00405C68"/>
    <w:rsid w:val="00435529"/>
    <w:rsid w:val="00442DAF"/>
    <w:rsid w:val="00445D9D"/>
    <w:rsid w:val="00447756"/>
    <w:rsid w:val="00457E26"/>
    <w:rsid w:val="00467628"/>
    <w:rsid w:val="0047188F"/>
    <w:rsid w:val="004724B8"/>
    <w:rsid w:val="00490D3D"/>
    <w:rsid w:val="004916C1"/>
    <w:rsid w:val="004A39CE"/>
    <w:rsid w:val="004B68DD"/>
    <w:rsid w:val="004D1628"/>
    <w:rsid w:val="004E5644"/>
    <w:rsid w:val="004E63D5"/>
    <w:rsid w:val="004F456E"/>
    <w:rsid w:val="004F4C13"/>
    <w:rsid w:val="00502E7E"/>
    <w:rsid w:val="00522C5E"/>
    <w:rsid w:val="005266EC"/>
    <w:rsid w:val="00555932"/>
    <w:rsid w:val="00557240"/>
    <w:rsid w:val="005576B6"/>
    <w:rsid w:val="00563125"/>
    <w:rsid w:val="0057493D"/>
    <w:rsid w:val="00585BD0"/>
    <w:rsid w:val="00586CD5"/>
    <w:rsid w:val="00590044"/>
    <w:rsid w:val="005972BB"/>
    <w:rsid w:val="005A1E37"/>
    <w:rsid w:val="005A2D1D"/>
    <w:rsid w:val="005A5B22"/>
    <w:rsid w:val="005A7AC3"/>
    <w:rsid w:val="005B08B8"/>
    <w:rsid w:val="005E590C"/>
    <w:rsid w:val="005E6303"/>
    <w:rsid w:val="005E6531"/>
    <w:rsid w:val="005F0006"/>
    <w:rsid w:val="005F0CFB"/>
    <w:rsid w:val="005F281D"/>
    <w:rsid w:val="005F6033"/>
    <w:rsid w:val="00610335"/>
    <w:rsid w:val="00613551"/>
    <w:rsid w:val="00615FAA"/>
    <w:rsid w:val="006317E9"/>
    <w:rsid w:val="006327C4"/>
    <w:rsid w:val="00632C0E"/>
    <w:rsid w:val="00634E75"/>
    <w:rsid w:val="006436B5"/>
    <w:rsid w:val="00644196"/>
    <w:rsid w:val="00651675"/>
    <w:rsid w:val="00655E44"/>
    <w:rsid w:val="006572F8"/>
    <w:rsid w:val="006578DC"/>
    <w:rsid w:val="006628D4"/>
    <w:rsid w:val="00667BAD"/>
    <w:rsid w:val="00672689"/>
    <w:rsid w:val="00673785"/>
    <w:rsid w:val="00674C37"/>
    <w:rsid w:val="00675A52"/>
    <w:rsid w:val="00676041"/>
    <w:rsid w:val="00681EFF"/>
    <w:rsid w:val="006908F2"/>
    <w:rsid w:val="00694086"/>
    <w:rsid w:val="006A1F9D"/>
    <w:rsid w:val="006A2880"/>
    <w:rsid w:val="006B1319"/>
    <w:rsid w:val="006B1E9A"/>
    <w:rsid w:val="006B5637"/>
    <w:rsid w:val="006B5966"/>
    <w:rsid w:val="006B74DC"/>
    <w:rsid w:val="006D3388"/>
    <w:rsid w:val="006D449D"/>
    <w:rsid w:val="006E1285"/>
    <w:rsid w:val="006E55C3"/>
    <w:rsid w:val="006F0538"/>
    <w:rsid w:val="006F0E2A"/>
    <w:rsid w:val="007148A5"/>
    <w:rsid w:val="00716AD4"/>
    <w:rsid w:val="00716D35"/>
    <w:rsid w:val="00725EB4"/>
    <w:rsid w:val="00733481"/>
    <w:rsid w:val="007436F9"/>
    <w:rsid w:val="00746308"/>
    <w:rsid w:val="00751BBB"/>
    <w:rsid w:val="00757A82"/>
    <w:rsid w:val="007641C5"/>
    <w:rsid w:val="00770CC4"/>
    <w:rsid w:val="00774255"/>
    <w:rsid w:val="00777215"/>
    <w:rsid w:val="007849D0"/>
    <w:rsid w:val="00792F17"/>
    <w:rsid w:val="007A1070"/>
    <w:rsid w:val="007A7B56"/>
    <w:rsid w:val="007B3659"/>
    <w:rsid w:val="007B3926"/>
    <w:rsid w:val="007D098C"/>
    <w:rsid w:val="007D38F5"/>
    <w:rsid w:val="007E4E65"/>
    <w:rsid w:val="007E65EA"/>
    <w:rsid w:val="007F4143"/>
    <w:rsid w:val="00803DF4"/>
    <w:rsid w:val="00804171"/>
    <w:rsid w:val="00805E65"/>
    <w:rsid w:val="0080738B"/>
    <w:rsid w:val="0081475F"/>
    <w:rsid w:val="008147B7"/>
    <w:rsid w:val="00832054"/>
    <w:rsid w:val="00846F5F"/>
    <w:rsid w:val="008655F7"/>
    <w:rsid w:val="00867EA5"/>
    <w:rsid w:val="008764A4"/>
    <w:rsid w:val="00877891"/>
    <w:rsid w:val="00892C9F"/>
    <w:rsid w:val="00892D37"/>
    <w:rsid w:val="008A23C3"/>
    <w:rsid w:val="008A42C5"/>
    <w:rsid w:val="008B775D"/>
    <w:rsid w:val="008C5C61"/>
    <w:rsid w:val="008C67F7"/>
    <w:rsid w:val="008D1056"/>
    <w:rsid w:val="008E6D49"/>
    <w:rsid w:val="008F3C86"/>
    <w:rsid w:val="00902EBB"/>
    <w:rsid w:val="0090753E"/>
    <w:rsid w:val="00907884"/>
    <w:rsid w:val="009159BE"/>
    <w:rsid w:val="00917930"/>
    <w:rsid w:val="0092067E"/>
    <w:rsid w:val="00922C36"/>
    <w:rsid w:val="00933864"/>
    <w:rsid w:val="0093632D"/>
    <w:rsid w:val="009463A0"/>
    <w:rsid w:val="009512A5"/>
    <w:rsid w:val="00963CDF"/>
    <w:rsid w:val="0096517E"/>
    <w:rsid w:val="00975640"/>
    <w:rsid w:val="009811EA"/>
    <w:rsid w:val="00985CBB"/>
    <w:rsid w:val="009901F3"/>
    <w:rsid w:val="009B65AB"/>
    <w:rsid w:val="009C255E"/>
    <w:rsid w:val="009C34FE"/>
    <w:rsid w:val="009D37F8"/>
    <w:rsid w:val="009D425A"/>
    <w:rsid w:val="009D6CC9"/>
    <w:rsid w:val="009E4A91"/>
    <w:rsid w:val="00A04826"/>
    <w:rsid w:val="00A05B62"/>
    <w:rsid w:val="00A16CA5"/>
    <w:rsid w:val="00A322C3"/>
    <w:rsid w:val="00A571FE"/>
    <w:rsid w:val="00A626B2"/>
    <w:rsid w:val="00A67809"/>
    <w:rsid w:val="00A755FC"/>
    <w:rsid w:val="00A7775F"/>
    <w:rsid w:val="00A81D42"/>
    <w:rsid w:val="00A832E6"/>
    <w:rsid w:val="00A86CFE"/>
    <w:rsid w:val="00A92836"/>
    <w:rsid w:val="00A92B64"/>
    <w:rsid w:val="00A97216"/>
    <w:rsid w:val="00AA7A49"/>
    <w:rsid w:val="00AB106F"/>
    <w:rsid w:val="00AB5F5D"/>
    <w:rsid w:val="00AC3F1D"/>
    <w:rsid w:val="00AD055E"/>
    <w:rsid w:val="00AE0D96"/>
    <w:rsid w:val="00AE1CDC"/>
    <w:rsid w:val="00AE4CE8"/>
    <w:rsid w:val="00AF17B9"/>
    <w:rsid w:val="00B05155"/>
    <w:rsid w:val="00B05A73"/>
    <w:rsid w:val="00B10F1B"/>
    <w:rsid w:val="00B1308C"/>
    <w:rsid w:val="00B155F4"/>
    <w:rsid w:val="00B214F7"/>
    <w:rsid w:val="00B24F25"/>
    <w:rsid w:val="00B26DD7"/>
    <w:rsid w:val="00B33937"/>
    <w:rsid w:val="00B345BF"/>
    <w:rsid w:val="00B51E3B"/>
    <w:rsid w:val="00B578FD"/>
    <w:rsid w:val="00B611D0"/>
    <w:rsid w:val="00B6711F"/>
    <w:rsid w:val="00B72A52"/>
    <w:rsid w:val="00B83599"/>
    <w:rsid w:val="00B864C0"/>
    <w:rsid w:val="00BA533E"/>
    <w:rsid w:val="00BA6C00"/>
    <w:rsid w:val="00BC553E"/>
    <w:rsid w:val="00BD3183"/>
    <w:rsid w:val="00BE6084"/>
    <w:rsid w:val="00C04D65"/>
    <w:rsid w:val="00C055A5"/>
    <w:rsid w:val="00C22E6C"/>
    <w:rsid w:val="00C233D9"/>
    <w:rsid w:val="00C377D2"/>
    <w:rsid w:val="00C44B69"/>
    <w:rsid w:val="00C46664"/>
    <w:rsid w:val="00C542FF"/>
    <w:rsid w:val="00C5616A"/>
    <w:rsid w:val="00C61535"/>
    <w:rsid w:val="00C62514"/>
    <w:rsid w:val="00C73258"/>
    <w:rsid w:val="00C762BC"/>
    <w:rsid w:val="00C86DA2"/>
    <w:rsid w:val="00C92195"/>
    <w:rsid w:val="00C96E36"/>
    <w:rsid w:val="00CA2DF9"/>
    <w:rsid w:val="00CB6215"/>
    <w:rsid w:val="00CB633B"/>
    <w:rsid w:val="00CC7C4D"/>
    <w:rsid w:val="00CD33C3"/>
    <w:rsid w:val="00CE6FFA"/>
    <w:rsid w:val="00CE7BA1"/>
    <w:rsid w:val="00CE7F4B"/>
    <w:rsid w:val="00CF6166"/>
    <w:rsid w:val="00CF6739"/>
    <w:rsid w:val="00CF6EC2"/>
    <w:rsid w:val="00CF710B"/>
    <w:rsid w:val="00CF7321"/>
    <w:rsid w:val="00D01BB9"/>
    <w:rsid w:val="00D040C4"/>
    <w:rsid w:val="00D04173"/>
    <w:rsid w:val="00D106D0"/>
    <w:rsid w:val="00D142F8"/>
    <w:rsid w:val="00D15FB8"/>
    <w:rsid w:val="00D25665"/>
    <w:rsid w:val="00D26A02"/>
    <w:rsid w:val="00D52FF0"/>
    <w:rsid w:val="00D55989"/>
    <w:rsid w:val="00D60052"/>
    <w:rsid w:val="00D6386A"/>
    <w:rsid w:val="00D67C4E"/>
    <w:rsid w:val="00D80F18"/>
    <w:rsid w:val="00D87F4B"/>
    <w:rsid w:val="00D93C24"/>
    <w:rsid w:val="00DA69A9"/>
    <w:rsid w:val="00DB26F0"/>
    <w:rsid w:val="00E125CD"/>
    <w:rsid w:val="00E302A0"/>
    <w:rsid w:val="00E35555"/>
    <w:rsid w:val="00E42E9F"/>
    <w:rsid w:val="00E475DE"/>
    <w:rsid w:val="00E51ED7"/>
    <w:rsid w:val="00E64A68"/>
    <w:rsid w:val="00E677D8"/>
    <w:rsid w:val="00E7744A"/>
    <w:rsid w:val="00E77BA2"/>
    <w:rsid w:val="00E77E00"/>
    <w:rsid w:val="00E8254E"/>
    <w:rsid w:val="00E8278D"/>
    <w:rsid w:val="00E97055"/>
    <w:rsid w:val="00EA15B1"/>
    <w:rsid w:val="00EA37BE"/>
    <w:rsid w:val="00EA3C3D"/>
    <w:rsid w:val="00EA56D7"/>
    <w:rsid w:val="00EC1798"/>
    <w:rsid w:val="00EC71AE"/>
    <w:rsid w:val="00ED2EF2"/>
    <w:rsid w:val="00EE3AA3"/>
    <w:rsid w:val="00EF28BF"/>
    <w:rsid w:val="00F02E84"/>
    <w:rsid w:val="00F039D5"/>
    <w:rsid w:val="00F110E9"/>
    <w:rsid w:val="00F11D0B"/>
    <w:rsid w:val="00F21BCD"/>
    <w:rsid w:val="00F2350F"/>
    <w:rsid w:val="00F2565E"/>
    <w:rsid w:val="00F27B1D"/>
    <w:rsid w:val="00F3000C"/>
    <w:rsid w:val="00F35856"/>
    <w:rsid w:val="00F4452B"/>
    <w:rsid w:val="00F614AC"/>
    <w:rsid w:val="00F63AB4"/>
    <w:rsid w:val="00F71017"/>
    <w:rsid w:val="00F773D6"/>
    <w:rsid w:val="00F83287"/>
    <w:rsid w:val="00F835D6"/>
    <w:rsid w:val="00F846F9"/>
    <w:rsid w:val="00F86534"/>
    <w:rsid w:val="00F876C2"/>
    <w:rsid w:val="00F959E0"/>
    <w:rsid w:val="00FA42A9"/>
    <w:rsid w:val="00FA4AC4"/>
    <w:rsid w:val="00FB0FFE"/>
    <w:rsid w:val="00FC26F1"/>
    <w:rsid w:val="00FC6C51"/>
    <w:rsid w:val="00FC7093"/>
    <w:rsid w:val="00FD37D8"/>
    <w:rsid w:val="4D9A2922"/>
    <w:rsid w:val="6AB3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059E1"/>
  <w15:docId w15:val="{5EA3E6FA-CEC4-4B24-BCC8-A05C695B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6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Pr>
      <w:color w:val="0000FF" w:themeColor="hyperlink"/>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8">
    <w:name w:val="批注框文本 字符"/>
    <w:basedOn w:val="a0"/>
    <w:link w:val="a7"/>
    <w:uiPriority w:val="99"/>
    <w:semiHidden/>
    <w:rPr>
      <w:sz w:val="18"/>
      <w:szCs w:val="18"/>
    </w:rPr>
  </w:style>
  <w:style w:type="paragraph" w:styleId="af2">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 w:type="character" w:customStyle="1" w:styleId="a6">
    <w:name w:val="日期 字符"/>
    <w:basedOn w:val="a0"/>
    <w:link w:val="a5"/>
    <w:uiPriority w:val="99"/>
    <w:semiHidden/>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1AF97D-E783-4A48-9B6C-75B0319488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 Tom Gao</dc:creator>
  <cp:lastModifiedBy>刘 芷依</cp:lastModifiedBy>
  <cp:revision>2</cp:revision>
  <cp:lastPrinted>2021-04-13T02:23:00Z</cp:lastPrinted>
  <dcterms:created xsi:type="dcterms:W3CDTF">2021-04-16T09:36:00Z</dcterms:created>
  <dcterms:modified xsi:type="dcterms:W3CDTF">2021-04-16T09:36:00Z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8103B4A34BD245B794D95CE1B34FAE48</vt:lpwstr>
  </property>
</Properties>
</file>