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3"/>
        <w:rPr>
          <w:rFonts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adjustRightInd w:val="0"/>
        <w:snapToGrid w:val="0"/>
        <w:spacing w:after="120" w:afterLines="50"/>
        <w:jc w:val="center"/>
      </w:pPr>
      <w:r>
        <w:rPr>
          <w:rFonts w:hint="eastAsia" w:ascii="方正小标宋简体" w:hAnsi="Arial Unicode MS" w:eastAsia="方正小标宋简体" w:cs="Arial Unicode MS"/>
          <w:sz w:val="30"/>
          <w:szCs w:val="30"/>
        </w:rPr>
        <w:t>会议酒店地理位置图及乘车线路</w:t>
      </w:r>
      <w:r>
        <w:rPr>
          <w:lang w:val="en-US" w:bidi="ar-SA"/>
        </w:rPr>
        <w:drawing>
          <wp:inline distT="0" distB="0" distL="114300" distR="114300">
            <wp:extent cx="3799205" cy="3215640"/>
            <wp:effectExtent l="0" t="0" r="1079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513" cy="32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442" w:firstLineChars="200"/>
      </w:pPr>
      <w:r>
        <w:rPr>
          <w:rFonts w:hint="eastAsia"/>
          <w:b/>
          <w:bCs/>
        </w:rPr>
        <w:t>会议酒店：</w:t>
      </w:r>
      <w:r>
        <w:rPr>
          <w:rFonts w:hint="eastAsia"/>
        </w:rPr>
        <w:t>南京青龙山庄酒店</w:t>
      </w:r>
    </w:p>
    <w:p>
      <w:pPr>
        <w:spacing w:line="500" w:lineRule="exact"/>
        <w:ind w:firstLine="442" w:firstLineChars="200"/>
      </w:pPr>
      <w:r>
        <w:rPr>
          <w:rFonts w:hint="eastAsia"/>
          <w:b/>
          <w:bCs/>
        </w:rPr>
        <w:t>酒店地址：</w:t>
      </w:r>
      <w:r>
        <w:rPr>
          <w:rFonts w:hint="eastAsia"/>
        </w:rPr>
        <w:t>南京市江宁区上坊镇神凤路1129号（江苏省人防基地左转1号楼侧）</w:t>
      </w:r>
    </w:p>
    <w:p>
      <w:pPr>
        <w:spacing w:line="500" w:lineRule="exact"/>
        <w:ind w:firstLine="442" w:firstLineChars="200"/>
      </w:pPr>
      <w:r>
        <w:rPr>
          <w:rFonts w:hint="eastAsia"/>
          <w:b/>
          <w:bCs/>
        </w:rPr>
        <w:t>酒店联系人：</w:t>
      </w:r>
      <w:r>
        <w:rPr>
          <w:rFonts w:hint="eastAsia"/>
        </w:rPr>
        <w:t>程志花13770996492</w:t>
      </w:r>
    </w:p>
    <w:p>
      <w:pPr>
        <w:adjustRightInd w:val="0"/>
        <w:snapToGrid w:val="0"/>
        <w:spacing w:line="500" w:lineRule="exact"/>
        <w:ind w:firstLine="442" w:firstLineChars="200"/>
        <w:rPr>
          <w:b/>
          <w:bCs/>
        </w:rPr>
      </w:pPr>
      <w:r>
        <w:rPr>
          <w:rFonts w:hint="eastAsia"/>
          <w:b/>
          <w:bCs/>
        </w:rPr>
        <w:t>推荐乘车路线：</w:t>
      </w:r>
    </w:p>
    <w:p>
      <w:pPr>
        <w:adjustRightInd w:val="0"/>
        <w:snapToGrid w:val="0"/>
        <w:spacing w:line="500" w:lineRule="exact"/>
        <w:ind w:firstLine="442" w:firstLineChars="200"/>
        <w:rPr>
          <w:b/>
          <w:bCs/>
        </w:rPr>
      </w:pPr>
      <w:r>
        <w:rPr>
          <w:rFonts w:hint="eastAsia"/>
          <w:b/>
          <w:bCs/>
        </w:rPr>
        <w:t>（一）抵达南京南站：</w:t>
      </w:r>
    </w:p>
    <w:p>
      <w:pPr>
        <w:adjustRightInd w:val="0"/>
        <w:snapToGrid w:val="0"/>
        <w:spacing w:line="500" w:lineRule="exact"/>
        <w:ind w:firstLine="442" w:firstLineChars="200"/>
      </w:pPr>
      <w:r>
        <w:rPr>
          <w:rFonts w:hint="eastAsia"/>
          <w:b/>
          <w:bCs/>
        </w:rPr>
        <w:t>（1）乘坐地铁+出租车，</w:t>
      </w:r>
      <w:r>
        <w:rPr>
          <w:rFonts w:hint="eastAsia"/>
        </w:rPr>
        <w:t>南京南站地铁站乘坐地铁1号线，8个站至龙眠大道2号口，约需25分钟；再打车至酒店，约8.4公里，约15分钟。约共需45分钟，29元。</w:t>
      </w:r>
    </w:p>
    <w:p>
      <w:pPr>
        <w:adjustRightInd w:val="0"/>
        <w:snapToGrid w:val="0"/>
        <w:spacing w:line="500" w:lineRule="exact"/>
        <w:ind w:firstLine="442" w:firstLineChars="200"/>
      </w:pPr>
      <w:r>
        <w:rPr>
          <w:rFonts w:hint="eastAsia"/>
          <w:b/>
          <w:bCs/>
        </w:rPr>
        <w:t>（2）乘坐出租车，</w:t>
      </w:r>
      <w:r>
        <w:rPr>
          <w:rFonts w:hint="eastAsia"/>
        </w:rPr>
        <w:t>打车至酒店，距离酒店17km，约40分钟，约需60元。</w:t>
      </w:r>
    </w:p>
    <w:p>
      <w:pPr>
        <w:adjustRightInd w:val="0"/>
        <w:snapToGrid w:val="0"/>
        <w:spacing w:line="500" w:lineRule="exact"/>
        <w:ind w:firstLine="442" w:firstLineChars="200"/>
        <w:rPr>
          <w:b/>
          <w:bCs/>
        </w:rPr>
      </w:pPr>
      <w:r>
        <w:rPr>
          <w:rFonts w:hint="eastAsia"/>
          <w:b/>
          <w:bCs/>
        </w:rPr>
        <w:t>（二）抵达南京禄口国际机场：</w:t>
      </w:r>
    </w:p>
    <w:p>
      <w:pPr>
        <w:pStyle w:val="2"/>
        <w:widowControl/>
        <w:spacing w:beforeAutospacing="0" w:afterAutospacing="0" w:line="500" w:lineRule="exact"/>
        <w:ind w:firstLine="422" w:firstLineChars="200"/>
        <w:rPr>
          <w:rFonts w:hint="default" w:ascii="仿宋" w:hAnsi="仿宋" w:eastAsia="仿宋" w:cstheme="minorBidi"/>
          <w:b w:val="0"/>
          <w:kern w:val="2"/>
          <w:sz w:val="21"/>
          <w:szCs w:val="22"/>
        </w:rPr>
      </w:pPr>
      <w:r>
        <w:rPr>
          <w:rFonts w:ascii="仿宋" w:hAnsi="仿宋" w:eastAsia="仿宋" w:cstheme="minorBidi"/>
          <w:bCs/>
          <w:kern w:val="2"/>
          <w:sz w:val="21"/>
          <w:szCs w:val="22"/>
        </w:rPr>
        <w:t>（1）乘坐地铁+出租车，，</w:t>
      </w:r>
      <w:r>
        <w:rPr>
          <w:rFonts w:ascii="仿宋" w:hAnsi="仿宋" w:eastAsia="仿宋" w:cstheme="minorBidi"/>
          <w:b w:val="0"/>
          <w:kern w:val="2"/>
          <w:sz w:val="21"/>
          <w:szCs w:val="22"/>
        </w:rPr>
        <w:t>禄口机场乘坐</w:t>
      </w:r>
      <w:r>
        <w:rPr>
          <w:rFonts w:hint="default" w:ascii="仿宋" w:hAnsi="仿宋" w:eastAsia="仿宋" w:cstheme="minorBidi"/>
          <w:b w:val="0"/>
          <w:kern w:val="2"/>
          <w:sz w:val="21"/>
          <w:szCs w:val="22"/>
        </w:rPr>
        <w:t>地铁S1号线(机场线)</w:t>
      </w:r>
      <w:r>
        <w:rPr>
          <w:rFonts w:ascii="仿宋" w:hAnsi="仿宋" w:eastAsia="仿宋" w:cstheme="minorBidi"/>
          <w:b w:val="0"/>
          <w:kern w:val="2"/>
          <w:sz w:val="21"/>
          <w:szCs w:val="22"/>
        </w:rPr>
        <w:t>至南京南站换乘地铁1号线，8个站至龙眠大道2号口，约需1小时15分；再打车至酒店，约8.4公里，约15分钟。约共需1小时35分，32元。</w:t>
      </w:r>
    </w:p>
    <w:p>
      <w:pPr>
        <w:adjustRightInd w:val="0"/>
        <w:snapToGrid w:val="0"/>
        <w:spacing w:line="500" w:lineRule="exact"/>
        <w:ind w:firstLine="442" w:firstLineChars="200"/>
        <w:sectPr>
          <w:footerReference r:id="rId3" w:type="default"/>
          <w:footerReference r:id="rId4" w:type="even"/>
          <w:pgSz w:w="11910" w:h="16840"/>
          <w:pgMar w:top="2098" w:right="1531" w:bottom="1985" w:left="1531" w:header="851" w:footer="992" w:gutter="0"/>
          <w:pgNumType w:fmt="numberInDash"/>
          <w:cols w:space="720" w:num="1"/>
        </w:sectPr>
      </w:pPr>
      <w:r>
        <w:rPr>
          <w:rFonts w:hint="eastAsia"/>
          <w:b/>
          <w:bCs/>
        </w:rPr>
        <w:t>（2）乘坐出租车，</w:t>
      </w:r>
      <w:r>
        <w:rPr>
          <w:rFonts w:hint="eastAsia"/>
        </w:rPr>
        <w:t>打车至酒店，距离酒店39km，约50分钟，约需110元。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454943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- 7 -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225334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- 6 -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semiHidden/>
    <w:unhideWhenUsed/>
    <w:qFormat/>
    <w:uiPriority w:val="9"/>
    <w:pPr>
      <w:autoSpaceDE/>
      <w:autoSpaceDN/>
      <w:spacing w:beforeAutospacing="1" w:afterAutospacing="1"/>
      <w:outlineLvl w:val="2"/>
    </w:pPr>
    <w:rPr>
      <w:rFonts w:hint="eastAsia" w:ascii="宋体" w:hAnsi="宋体" w:eastAsia="宋体" w:cs="Times New Roman"/>
      <w:b/>
      <w:sz w:val="27"/>
      <w:szCs w:val="27"/>
      <w:lang w:val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2021-05-19T07:58:19Z</dcterms:created>
  <dc:creator>EPTC</dc:creator>
  <cp:lastModifiedBy>EPTC</cp:lastModifiedBy>
  <dcterms:modified xsi:type="dcterms:W3CDTF">2021-05-19T07:58:25Z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932812162DBD4016BB42F6EC17089E67</vt:lpwstr>
  </property>
</Properties>
</file>