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方正小标宋简体" w:eastAsia="方正小标宋简体"/>
          <w:sz w:val="32"/>
          <w:szCs w:val="32"/>
        </w:rPr>
      </w:pPr>
      <w:r>
        <w:rPr>
          <w:rFonts w:hint="eastAsia" w:ascii="方正小标宋简体" w:hAnsi="方正小标宋简体" w:eastAsia="方正小标宋简体"/>
          <w:sz w:val="32"/>
          <w:szCs w:val="32"/>
        </w:rPr>
        <w:t>附件2：</w:t>
      </w:r>
    </w:p>
    <w:p>
      <w:pPr>
        <w:spacing w:line="560" w:lineRule="exact"/>
        <w:ind w:firstLine="2880" w:firstLineChars="900"/>
        <w:rPr>
          <w:rFonts w:ascii="方正小标宋简体" w:hAnsi="方正小标宋简体" w:eastAsia="方正小标宋简体"/>
          <w:sz w:val="32"/>
          <w:szCs w:val="32"/>
        </w:rPr>
      </w:pPr>
      <w:r>
        <w:rPr>
          <w:rFonts w:hint="eastAsia" w:ascii="方正小标宋简体" w:hAnsi="方正小标宋简体" w:eastAsia="方正小标宋简体"/>
          <w:sz w:val="32"/>
          <w:szCs w:val="32"/>
        </w:rPr>
        <w:t>工作组2</w:t>
      </w:r>
      <w:r>
        <w:rPr>
          <w:rFonts w:ascii="方正小标宋简体" w:hAnsi="方正小标宋简体" w:eastAsia="方正小标宋简体"/>
          <w:sz w:val="32"/>
          <w:szCs w:val="32"/>
        </w:rPr>
        <w:t>021</w:t>
      </w:r>
      <w:r>
        <w:rPr>
          <w:rFonts w:hint="eastAsia" w:ascii="方正小标宋简体" w:hAnsi="方正小标宋简体" w:eastAsia="方正小标宋简体"/>
          <w:sz w:val="32"/>
          <w:szCs w:val="32"/>
        </w:rPr>
        <w:t>年工作方案</w:t>
      </w:r>
    </w:p>
    <w:p>
      <w:pPr>
        <w:spacing w:line="560" w:lineRule="exact"/>
        <w:ind w:firstLine="640" w:firstLineChars="200"/>
        <w:jc w:val="left"/>
        <w:rPr>
          <w:rFonts w:ascii="仿宋" w:hAnsi="仿宋" w:eastAsia="仿宋"/>
          <w:sz w:val="32"/>
          <w:szCs w:val="32"/>
        </w:rPr>
      </w:pPr>
    </w:p>
    <w:p>
      <w:pPr>
        <w:spacing w:line="560" w:lineRule="exact"/>
        <w:ind w:firstLine="640" w:firstLineChars="200"/>
        <w:jc w:val="left"/>
        <w:rPr>
          <w:rFonts w:ascii="黑体" w:hAnsi="黑体" w:eastAsia="黑体"/>
          <w:sz w:val="32"/>
          <w:szCs w:val="32"/>
        </w:rPr>
      </w:pPr>
      <w:r>
        <w:rPr>
          <w:rFonts w:hint="eastAsia" w:ascii="仿宋" w:hAnsi="仿宋" w:eastAsia="仿宋"/>
          <w:sz w:val="32"/>
          <w:szCs w:val="32"/>
        </w:rPr>
        <w:t>套管作为变电站重要绝缘设备对电力系统运行稳定性发挥着重要作用，干式套管(胶纸绝缘R</w:t>
      </w:r>
      <w:r>
        <w:rPr>
          <w:rFonts w:ascii="仿宋" w:hAnsi="仿宋" w:eastAsia="仿宋"/>
          <w:sz w:val="32"/>
          <w:szCs w:val="32"/>
        </w:rPr>
        <w:t>IP</w:t>
      </w:r>
      <w:r>
        <w:rPr>
          <w:rFonts w:hint="eastAsia" w:ascii="仿宋" w:hAnsi="仿宋" w:eastAsia="仿宋"/>
          <w:sz w:val="32"/>
          <w:szCs w:val="32"/>
        </w:rPr>
        <w:t>、胶浸玻璃纤维R</w:t>
      </w:r>
      <w:r>
        <w:rPr>
          <w:rFonts w:ascii="仿宋" w:hAnsi="仿宋" w:eastAsia="仿宋"/>
          <w:sz w:val="32"/>
          <w:szCs w:val="32"/>
        </w:rPr>
        <w:t>IF</w:t>
      </w:r>
      <w:r>
        <w:rPr>
          <w:rFonts w:hint="eastAsia" w:ascii="仿宋" w:hAnsi="仿宋" w:eastAsia="仿宋"/>
          <w:sz w:val="32"/>
          <w:szCs w:val="32"/>
        </w:rPr>
        <w:t>)以防火防爆、结构简单且免维护得到了电力系统的日益关注，E</w:t>
      </w:r>
      <w:r>
        <w:rPr>
          <w:rFonts w:ascii="仿宋" w:hAnsi="仿宋" w:eastAsia="仿宋"/>
          <w:sz w:val="32"/>
          <w:szCs w:val="32"/>
        </w:rPr>
        <w:t>PTC</w:t>
      </w:r>
      <w:r>
        <w:rPr>
          <w:rFonts w:hint="eastAsia" w:ascii="仿宋" w:hAnsi="仿宋" w:eastAsia="仿宋"/>
          <w:sz w:val="32"/>
          <w:szCs w:val="32"/>
        </w:rPr>
        <w:t>变电专家工作委员会套管故障分析工作组在2</w:t>
      </w:r>
      <w:r>
        <w:rPr>
          <w:rFonts w:ascii="仿宋" w:hAnsi="仿宋" w:eastAsia="仿宋"/>
          <w:sz w:val="32"/>
          <w:szCs w:val="32"/>
        </w:rPr>
        <w:t>020</w:t>
      </w:r>
      <w:r>
        <w:rPr>
          <w:rFonts w:hint="eastAsia" w:ascii="仿宋" w:hAnsi="仿宋" w:eastAsia="仿宋"/>
          <w:sz w:val="32"/>
          <w:szCs w:val="32"/>
        </w:rPr>
        <w:t>年围绕干式套管行业应用情况、技术特点、缺陷及故障案例进行分析研究形成行业性工作成果，工作组在2</w:t>
      </w:r>
      <w:r>
        <w:rPr>
          <w:rFonts w:ascii="仿宋" w:hAnsi="仿宋" w:eastAsia="仿宋"/>
          <w:sz w:val="32"/>
          <w:szCs w:val="32"/>
        </w:rPr>
        <w:t>021</w:t>
      </w:r>
      <w:r>
        <w:rPr>
          <w:rFonts w:hint="eastAsia" w:ascii="仿宋" w:hAnsi="仿宋" w:eastAsia="仿宋"/>
          <w:sz w:val="32"/>
          <w:szCs w:val="32"/>
        </w:rPr>
        <w:t>年继续深化研究，计划围绕典型问题开展工作，简要情况如下。</w:t>
      </w:r>
    </w:p>
    <w:p>
      <w:pPr>
        <w:pStyle w:val="4"/>
        <w:numPr>
          <w:ilvl w:val="0"/>
          <w:numId w:val="1"/>
        </w:numPr>
        <w:spacing w:line="560" w:lineRule="exact"/>
        <w:ind w:firstLineChars="0"/>
        <w:jc w:val="left"/>
        <w:rPr>
          <w:rFonts w:ascii="黑体" w:hAnsi="黑体" w:eastAsia="黑体"/>
          <w:sz w:val="32"/>
          <w:szCs w:val="32"/>
        </w:rPr>
      </w:pPr>
      <w:r>
        <w:rPr>
          <w:rFonts w:hint="eastAsia" w:ascii="黑体" w:hAnsi="黑体" w:eastAsia="黑体"/>
          <w:sz w:val="32"/>
          <w:szCs w:val="32"/>
        </w:rPr>
        <w:t>工作组成员</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工作组成员单位由2</w:t>
      </w:r>
      <w:r>
        <w:rPr>
          <w:rFonts w:ascii="仿宋" w:hAnsi="仿宋" w:eastAsia="仿宋"/>
          <w:sz w:val="32"/>
          <w:szCs w:val="32"/>
        </w:rPr>
        <w:t>020</w:t>
      </w:r>
      <w:r>
        <w:rPr>
          <w:rFonts w:hint="eastAsia" w:ascii="仿宋" w:hAnsi="仿宋" w:eastAsia="仿宋"/>
          <w:sz w:val="32"/>
          <w:szCs w:val="32"/>
        </w:rPr>
        <w:t>年套管故障分析工作组专家及行业单位为基础，本年度继续扩大在两网工作，产业单位、研究机构吸收组员参与工作。</w:t>
      </w:r>
    </w:p>
    <w:p>
      <w:pPr>
        <w:spacing w:line="560" w:lineRule="exact"/>
        <w:ind w:firstLine="643" w:firstLineChars="200"/>
        <w:jc w:val="left"/>
        <w:rPr>
          <w:rFonts w:ascii="仿宋" w:hAnsi="仿宋" w:eastAsia="仿宋"/>
          <w:b/>
          <w:bCs/>
          <w:sz w:val="32"/>
          <w:szCs w:val="32"/>
        </w:rPr>
      </w:pPr>
      <w:r>
        <w:rPr>
          <w:rFonts w:hint="eastAsia" w:ascii="仿宋" w:hAnsi="仿宋" w:eastAsia="仿宋"/>
          <w:b/>
          <w:bCs/>
          <w:sz w:val="32"/>
          <w:szCs w:val="32"/>
        </w:rPr>
        <w:t>（一）发起单位</w:t>
      </w:r>
    </w:p>
    <w:p>
      <w:pPr>
        <w:spacing w:line="560" w:lineRule="exact"/>
        <w:ind w:left="640"/>
        <w:jc w:val="left"/>
        <w:rPr>
          <w:rFonts w:ascii="仿宋" w:hAnsi="仿宋" w:eastAsia="仿宋"/>
          <w:sz w:val="32"/>
          <w:szCs w:val="32"/>
        </w:rPr>
      </w:pPr>
      <w:r>
        <w:rPr>
          <w:rFonts w:hint="eastAsia" w:ascii="仿宋" w:hAnsi="仿宋" w:eastAsia="仿宋"/>
          <w:sz w:val="32"/>
          <w:szCs w:val="32"/>
        </w:rPr>
        <w:t>E</w:t>
      </w:r>
      <w:r>
        <w:rPr>
          <w:rFonts w:ascii="仿宋" w:hAnsi="仿宋" w:eastAsia="仿宋"/>
          <w:sz w:val="32"/>
          <w:szCs w:val="32"/>
        </w:rPr>
        <w:t>PTC</w:t>
      </w:r>
      <w:r>
        <w:rPr>
          <w:rFonts w:hint="eastAsia" w:ascii="仿宋" w:hAnsi="仿宋" w:eastAsia="仿宋"/>
          <w:sz w:val="32"/>
          <w:szCs w:val="32"/>
        </w:rPr>
        <w:t>变电专家工作委员会</w:t>
      </w:r>
    </w:p>
    <w:p>
      <w:pPr>
        <w:spacing w:line="560" w:lineRule="exact"/>
        <w:ind w:firstLine="643" w:firstLineChars="200"/>
        <w:jc w:val="left"/>
        <w:rPr>
          <w:rFonts w:ascii="仿宋" w:hAnsi="仿宋" w:eastAsia="仿宋"/>
          <w:b/>
          <w:bCs/>
          <w:sz w:val="32"/>
          <w:szCs w:val="32"/>
        </w:rPr>
      </w:pPr>
      <w:r>
        <w:rPr>
          <w:rFonts w:hint="eastAsia" w:ascii="仿宋" w:hAnsi="仿宋" w:eastAsia="仿宋"/>
          <w:b/>
          <w:bCs/>
          <w:sz w:val="32"/>
          <w:szCs w:val="32"/>
        </w:rPr>
        <w:t>（二）成员单位</w:t>
      </w:r>
    </w:p>
    <w:p>
      <w:pPr>
        <w:spacing w:line="560" w:lineRule="exact"/>
        <w:ind w:left="640"/>
        <w:jc w:val="left"/>
        <w:rPr>
          <w:rFonts w:ascii="仿宋" w:hAnsi="仿宋" w:eastAsia="仿宋"/>
          <w:sz w:val="32"/>
          <w:szCs w:val="32"/>
        </w:rPr>
      </w:pPr>
      <w:r>
        <w:rPr>
          <w:rFonts w:hint="eastAsia" w:ascii="仿宋" w:hAnsi="仿宋" w:eastAsia="仿宋"/>
          <w:sz w:val="32"/>
          <w:szCs w:val="32"/>
        </w:rPr>
        <w:t>国网辽宁省电力有限公司</w:t>
      </w:r>
    </w:p>
    <w:p>
      <w:pPr>
        <w:spacing w:line="560" w:lineRule="exact"/>
        <w:ind w:left="640"/>
        <w:jc w:val="left"/>
        <w:rPr>
          <w:rFonts w:ascii="仿宋" w:hAnsi="仿宋" w:eastAsia="仿宋"/>
          <w:sz w:val="32"/>
          <w:szCs w:val="32"/>
        </w:rPr>
      </w:pPr>
      <w:r>
        <w:rPr>
          <w:rFonts w:hint="eastAsia" w:ascii="仿宋" w:hAnsi="仿宋" w:eastAsia="仿宋"/>
          <w:sz w:val="32"/>
          <w:szCs w:val="32"/>
        </w:rPr>
        <w:t>国网湖北省电力有限公司</w:t>
      </w:r>
    </w:p>
    <w:p>
      <w:pPr>
        <w:spacing w:line="560" w:lineRule="exact"/>
        <w:ind w:left="640"/>
        <w:jc w:val="left"/>
        <w:rPr>
          <w:rFonts w:ascii="仿宋" w:hAnsi="仿宋" w:eastAsia="仿宋"/>
          <w:sz w:val="32"/>
          <w:szCs w:val="32"/>
        </w:rPr>
      </w:pPr>
      <w:r>
        <w:rPr>
          <w:rFonts w:hint="eastAsia" w:ascii="仿宋" w:hAnsi="仿宋" w:eastAsia="仿宋"/>
          <w:sz w:val="32"/>
          <w:szCs w:val="32"/>
        </w:rPr>
        <w:t>国网湖南省电力有限公司</w:t>
      </w:r>
    </w:p>
    <w:p>
      <w:pPr>
        <w:spacing w:line="560" w:lineRule="exact"/>
        <w:ind w:left="640"/>
        <w:jc w:val="left"/>
        <w:rPr>
          <w:rFonts w:ascii="仿宋" w:hAnsi="仿宋" w:eastAsia="仿宋"/>
          <w:sz w:val="32"/>
          <w:szCs w:val="32"/>
        </w:rPr>
      </w:pPr>
      <w:r>
        <w:rPr>
          <w:rFonts w:hint="eastAsia" w:ascii="仿宋" w:hAnsi="仿宋" w:eastAsia="仿宋"/>
          <w:sz w:val="32"/>
          <w:szCs w:val="32"/>
        </w:rPr>
        <w:t>国网天津市电力有限公司</w:t>
      </w:r>
    </w:p>
    <w:p>
      <w:pPr>
        <w:spacing w:line="560" w:lineRule="exact"/>
        <w:ind w:left="640"/>
        <w:jc w:val="left"/>
        <w:rPr>
          <w:rFonts w:ascii="仿宋" w:hAnsi="仿宋" w:eastAsia="仿宋"/>
          <w:sz w:val="32"/>
          <w:szCs w:val="32"/>
        </w:rPr>
      </w:pPr>
      <w:r>
        <w:rPr>
          <w:rFonts w:hint="eastAsia" w:ascii="仿宋" w:hAnsi="仿宋" w:eastAsia="仿宋"/>
          <w:sz w:val="32"/>
          <w:szCs w:val="32"/>
        </w:rPr>
        <w:t>国网新疆电力有限公司</w:t>
      </w:r>
    </w:p>
    <w:p>
      <w:pPr>
        <w:spacing w:line="560" w:lineRule="exact"/>
        <w:ind w:left="640"/>
        <w:jc w:val="left"/>
        <w:rPr>
          <w:rFonts w:ascii="仿宋" w:hAnsi="仿宋" w:eastAsia="仿宋"/>
          <w:sz w:val="32"/>
          <w:szCs w:val="32"/>
        </w:rPr>
      </w:pPr>
      <w:r>
        <w:rPr>
          <w:rFonts w:hint="eastAsia" w:ascii="仿宋" w:hAnsi="仿宋" w:eastAsia="仿宋"/>
          <w:sz w:val="32"/>
          <w:szCs w:val="32"/>
        </w:rPr>
        <w:t>广西电网有限责任公司</w:t>
      </w:r>
    </w:p>
    <w:p>
      <w:pPr>
        <w:spacing w:line="560" w:lineRule="exact"/>
        <w:ind w:left="640"/>
        <w:jc w:val="left"/>
        <w:rPr>
          <w:rFonts w:ascii="仿宋" w:hAnsi="仿宋" w:eastAsia="仿宋"/>
          <w:sz w:val="32"/>
          <w:szCs w:val="32"/>
        </w:rPr>
      </w:pPr>
      <w:r>
        <w:rPr>
          <w:rFonts w:hint="eastAsia" w:ascii="仿宋" w:hAnsi="仿宋" w:eastAsia="仿宋"/>
          <w:sz w:val="32"/>
          <w:szCs w:val="32"/>
        </w:rPr>
        <w:t>国家电网有限公司直流中心</w:t>
      </w:r>
    </w:p>
    <w:p>
      <w:pPr>
        <w:spacing w:line="560" w:lineRule="exact"/>
        <w:ind w:left="640"/>
        <w:jc w:val="left"/>
        <w:rPr>
          <w:rFonts w:ascii="仿宋" w:hAnsi="仿宋" w:eastAsia="仿宋"/>
          <w:sz w:val="32"/>
          <w:szCs w:val="32"/>
        </w:rPr>
      </w:pPr>
      <w:r>
        <w:rPr>
          <w:rFonts w:hint="eastAsia" w:ascii="仿宋" w:hAnsi="仿宋" w:eastAsia="仿宋"/>
          <w:sz w:val="32"/>
          <w:szCs w:val="32"/>
        </w:rPr>
        <w:t>国网山东省电力公司电力科学研究院</w:t>
      </w:r>
    </w:p>
    <w:p>
      <w:pPr>
        <w:spacing w:line="560" w:lineRule="exact"/>
        <w:ind w:left="640"/>
        <w:jc w:val="left"/>
        <w:rPr>
          <w:rFonts w:ascii="仿宋" w:hAnsi="仿宋" w:eastAsia="仿宋"/>
          <w:sz w:val="32"/>
          <w:szCs w:val="32"/>
        </w:rPr>
      </w:pPr>
      <w:r>
        <w:rPr>
          <w:rFonts w:hint="eastAsia" w:ascii="仿宋" w:hAnsi="仿宋" w:eastAsia="仿宋"/>
          <w:sz w:val="32"/>
          <w:szCs w:val="32"/>
        </w:rPr>
        <w:t>国网江苏省电力公司电力科学研究院</w:t>
      </w:r>
    </w:p>
    <w:p>
      <w:pPr>
        <w:spacing w:line="560" w:lineRule="exact"/>
        <w:ind w:left="640"/>
        <w:jc w:val="left"/>
        <w:rPr>
          <w:rFonts w:ascii="仿宋" w:hAnsi="仿宋" w:eastAsia="仿宋"/>
          <w:sz w:val="32"/>
          <w:szCs w:val="32"/>
        </w:rPr>
      </w:pPr>
      <w:r>
        <w:rPr>
          <w:rFonts w:hint="eastAsia" w:ascii="仿宋" w:hAnsi="仿宋" w:eastAsia="仿宋"/>
          <w:sz w:val="32"/>
          <w:szCs w:val="32"/>
        </w:rPr>
        <w:t>国网新疆电力公司电力科学研究院</w:t>
      </w:r>
    </w:p>
    <w:p>
      <w:pPr>
        <w:spacing w:line="560" w:lineRule="exact"/>
        <w:ind w:left="640"/>
        <w:jc w:val="left"/>
        <w:rPr>
          <w:rFonts w:ascii="仿宋" w:hAnsi="仿宋" w:eastAsia="仿宋"/>
          <w:sz w:val="32"/>
          <w:szCs w:val="32"/>
        </w:rPr>
      </w:pPr>
      <w:r>
        <w:rPr>
          <w:rFonts w:hint="eastAsia" w:ascii="仿宋" w:hAnsi="仿宋" w:eastAsia="仿宋"/>
          <w:sz w:val="32"/>
          <w:szCs w:val="32"/>
        </w:rPr>
        <w:t>国网江西省电力有限公司电力科学研究院</w:t>
      </w:r>
    </w:p>
    <w:p>
      <w:pPr>
        <w:spacing w:line="560" w:lineRule="exact"/>
        <w:ind w:left="640"/>
        <w:jc w:val="left"/>
        <w:rPr>
          <w:rFonts w:ascii="仿宋" w:hAnsi="仿宋" w:eastAsia="仿宋"/>
          <w:sz w:val="32"/>
          <w:szCs w:val="32"/>
        </w:rPr>
      </w:pPr>
      <w:r>
        <w:rPr>
          <w:rFonts w:hint="eastAsia" w:ascii="仿宋" w:hAnsi="仿宋" w:eastAsia="仿宋"/>
          <w:sz w:val="32"/>
          <w:szCs w:val="32"/>
        </w:rPr>
        <w:t>国网天津市电力有限公司电力科学研究院</w:t>
      </w:r>
    </w:p>
    <w:p>
      <w:pPr>
        <w:spacing w:line="560" w:lineRule="exact"/>
        <w:ind w:left="640"/>
        <w:jc w:val="left"/>
        <w:rPr>
          <w:rFonts w:ascii="仿宋" w:hAnsi="仿宋" w:eastAsia="仿宋"/>
          <w:sz w:val="32"/>
          <w:szCs w:val="32"/>
        </w:rPr>
      </w:pPr>
      <w:r>
        <w:rPr>
          <w:rFonts w:hint="eastAsia" w:ascii="仿宋" w:hAnsi="仿宋" w:eastAsia="仿宋"/>
          <w:sz w:val="32"/>
          <w:szCs w:val="32"/>
        </w:rPr>
        <w:t>国网湖南省电力有限公司电力科学研究院</w:t>
      </w:r>
    </w:p>
    <w:p>
      <w:pPr>
        <w:spacing w:line="560" w:lineRule="exact"/>
        <w:ind w:left="640"/>
        <w:jc w:val="left"/>
        <w:rPr>
          <w:rFonts w:ascii="仿宋" w:hAnsi="仿宋" w:eastAsia="仿宋"/>
          <w:sz w:val="32"/>
          <w:szCs w:val="32"/>
        </w:rPr>
      </w:pPr>
      <w:r>
        <w:rPr>
          <w:rFonts w:hint="eastAsia" w:ascii="仿宋" w:hAnsi="仿宋" w:eastAsia="仿宋"/>
          <w:sz w:val="32"/>
          <w:szCs w:val="32"/>
        </w:rPr>
        <w:t>国网河南省电力有限公司电力科学研究院</w:t>
      </w:r>
    </w:p>
    <w:p>
      <w:pPr>
        <w:spacing w:line="560" w:lineRule="exact"/>
        <w:ind w:left="640"/>
        <w:jc w:val="left"/>
        <w:rPr>
          <w:rFonts w:ascii="仿宋" w:hAnsi="仿宋" w:eastAsia="仿宋"/>
          <w:sz w:val="32"/>
          <w:szCs w:val="32"/>
        </w:rPr>
      </w:pPr>
      <w:r>
        <w:rPr>
          <w:rFonts w:hint="eastAsia" w:ascii="仿宋" w:hAnsi="仿宋" w:eastAsia="仿宋"/>
          <w:sz w:val="32"/>
          <w:szCs w:val="32"/>
        </w:rPr>
        <w:t>广东电网有限公司电力科学研究院</w:t>
      </w:r>
    </w:p>
    <w:p>
      <w:pPr>
        <w:spacing w:line="560" w:lineRule="exact"/>
        <w:ind w:left="640"/>
        <w:jc w:val="left"/>
        <w:rPr>
          <w:rFonts w:ascii="仿宋" w:hAnsi="仿宋" w:eastAsia="仿宋"/>
          <w:sz w:val="32"/>
          <w:szCs w:val="32"/>
        </w:rPr>
      </w:pPr>
      <w:r>
        <w:rPr>
          <w:rFonts w:hint="eastAsia" w:ascii="仿宋" w:hAnsi="仿宋" w:eastAsia="仿宋"/>
          <w:sz w:val="32"/>
          <w:szCs w:val="32"/>
        </w:rPr>
        <w:t>广西电网有限公司电力科学研究院</w:t>
      </w:r>
    </w:p>
    <w:p>
      <w:pPr>
        <w:spacing w:line="560" w:lineRule="exact"/>
        <w:ind w:left="640"/>
        <w:jc w:val="left"/>
        <w:rPr>
          <w:rFonts w:ascii="仿宋" w:hAnsi="仿宋" w:eastAsia="仿宋"/>
          <w:sz w:val="32"/>
          <w:szCs w:val="32"/>
        </w:rPr>
      </w:pPr>
      <w:r>
        <w:rPr>
          <w:rFonts w:hint="eastAsia" w:ascii="仿宋" w:hAnsi="仿宋" w:eastAsia="仿宋"/>
          <w:sz w:val="32"/>
          <w:szCs w:val="32"/>
        </w:rPr>
        <w:t>云南电网有限公司电力科学研究院</w:t>
      </w:r>
    </w:p>
    <w:p>
      <w:pPr>
        <w:spacing w:line="560" w:lineRule="exact"/>
        <w:ind w:left="640"/>
        <w:jc w:val="left"/>
        <w:rPr>
          <w:rFonts w:ascii="仿宋" w:hAnsi="仿宋" w:eastAsia="仿宋"/>
          <w:sz w:val="32"/>
          <w:szCs w:val="32"/>
        </w:rPr>
      </w:pPr>
      <w:r>
        <w:rPr>
          <w:rFonts w:hint="eastAsia" w:ascii="仿宋" w:hAnsi="仿宋" w:eastAsia="仿宋"/>
          <w:sz w:val="32"/>
          <w:szCs w:val="32"/>
        </w:rPr>
        <w:t>内蒙古电力公司电力科学研究院</w:t>
      </w:r>
    </w:p>
    <w:p>
      <w:pPr>
        <w:spacing w:line="560" w:lineRule="exact"/>
        <w:ind w:left="640"/>
        <w:jc w:val="left"/>
        <w:rPr>
          <w:rFonts w:ascii="仿宋" w:hAnsi="仿宋" w:eastAsia="仿宋"/>
          <w:sz w:val="32"/>
          <w:szCs w:val="32"/>
        </w:rPr>
      </w:pPr>
      <w:r>
        <w:rPr>
          <w:rFonts w:hint="eastAsia" w:ascii="仿宋" w:hAnsi="仿宋" w:eastAsia="仿宋"/>
          <w:sz w:val="32"/>
          <w:szCs w:val="32"/>
        </w:rPr>
        <w:t>北京天威瑞恒高压套管有限公司</w:t>
      </w:r>
    </w:p>
    <w:p>
      <w:pPr>
        <w:spacing w:line="560" w:lineRule="exact"/>
        <w:ind w:left="640"/>
        <w:jc w:val="left"/>
        <w:rPr>
          <w:rFonts w:ascii="仿宋" w:hAnsi="仿宋" w:eastAsia="仿宋"/>
          <w:sz w:val="32"/>
          <w:szCs w:val="32"/>
        </w:rPr>
      </w:pPr>
      <w:r>
        <w:rPr>
          <w:rFonts w:hint="eastAsia" w:ascii="仿宋" w:hAnsi="仿宋" w:eastAsia="仿宋"/>
          <w:sz w:val="32"/>
          <w:szCs w:val="32"/>
        </w:rPr>
        <w:t>南京电气高压套管有限公司</w:t>
      </w:r>
    </w:p>
    <w:p>
      <w:pPr>
        <w:spacing w:line="560" w:lineRule="exact"/>
        <w:ind w:left="640"/>
        <w:jc w:val="left"/>
        <w:rPr>
          <w:rFonts w:ascii="仿宋" w:hAnsi="仿宋" w:eastAsia="仿宋"/>
          <w:sz w:val="32"/>
          <w:szCs w:val="32"/>
        </w:rPr>
      </w:pPr>
      <w:r>
        <w:rPr>
          <w:rFonts w:hint="eastAsia" w:ascii="仿宋" w:hAnsi="仿宋" w:eastAsia="仿宋"/>
          <w:sz w:val="32"/>
          <w:szCs w:val="32"/>
        </w:rPr>
        <w:t>博世因（北京）高压电气有限公司</w:t>
      </w:r>
    </w:p>
    <w:p>
      <w:pPr>
        <w:spacing w:line="560" w:lineRule="exact"/>
        <w:ind w:left="640"/>
        <w:jc w:val="left"/>
        <w:rPr>
          <w:rFonts w:ascii="仿宋" w:hAnsi="仿宋" w:eastAsia="仿宋"/>
          <w:sz w:val="32"/>
          <w:szCs w:val="32"/>
        </w:rPr>
      </w:pPr>
      <w:r>
        <w:rPr>
          <w:rFonts w:hint="eastAsia" w:ascii="仿宋" w:hAnsi="仿宋" w:eastAsia="仿宋"/>
          <w:sz w:val="32"/>
          <w:szCs w:val="32"/>
        </w:rPr>
        <w:t>国网电力科学研究院武汉南瑞有限责任公司</w:t>
      </w:r>
    </w:p>
    <w:p>
      <w:pPr>
        <w:pStyle w:val="4"/>
        <w:numPr>
          <w:ilvl w:val="0"/>
          <w:numId w:val="1"/>
        </w:numPr>
        <w:spacing w:line="560" w:lineRule="exact"/>
        <w:ind w:firstLineChars="0"/>
        <w:jc w:val="left"/>
        <w:rPr>
          <w:rFonts w:ascii="黑体" w:hAnsi="黑体" w:eastAsia="黑体"/>
          <w:sz w:val="32"/>
          <w:szCs w:val="32"/>
        </w:rPr>
      </w:pPr>
      <w:r>
        <w:rPr>
          <w:rFonts w:hint="eastAsia" w:ascii="黑体" w:hAnsi="黑体" w:eastAsia="黑体"/>
          <w:sz w:val="32"/>
          <w:szCs w:val="32"/>
        </w:rPr>
        <w:t>工作方向</w:t>
      </w:r>
    </w:p>
    <w:p>
      <w:pPr>
        <w:spacing w:line="560" w:lineRule="exact"/>
        <w:ind w:firstLine="643" w:firstLineChars="200"/>
        <w:jc w:val="left"/>
        <w:rPr>
          <w:rFonts w:ascii="仿宋" w:hAnsi="仿宋" w:eastAsia="仿宋"/>
          <w:b/>
          <w:bCs/>
          <w:sz w:val="32"/>
          <w:szCs w:val="32"/>
        </w:rPr>
      </w:pPr>
      <w:r>
        <w:rPr>
          <w:rFonts w:ascii="仿宋" w:hAnsi="仿宋" w:eastAsia="仿宋"/>
          <w:b/>
          <w:bCs/>
          <w:sz w:val="32"/>
          <w:szCs w:val="32"/>
        </w:rPr>
        <w:t>(</w:t>
      </w:r>
      <w:r>
        <w:rPr>
          <w:rFonts w:hint="eastAsia" w:ascii="仿宋" w:hAnsi="仿宋" w:eastAsia="仿宋"/>
          <w:b/>
          <w:bCs/>
          <w:sz w:val="32"/>
          <w:szCs w:val="32"/>
        </w:rPr>
        <w:t>一</w:t>
      </w:r>
      <w:r>
        <w:rPr>
          <w:rFonts w:ascii="仿宋" w:hAnsi="仿宋" w:eastAsia="仿宋"/>
          <w:b/>
          <w:bCs/>
          <w:sz w:val="32"/>
          <w:szCs w:val="32"/>
        </w:rPr>
        <w:t>)</w:t>
      </w:r>
      <w:r>
        <w:rPr>
          <w:rFonts w:hint="eastAsia" w:ascii="仿宋" w:hAnsi="仿宋" w:eastAsia="仿宋"/>
          <w:b/>
          <w:bCs/>
          <w:sz w:val="32"/>
          <w:szCs w:val="32"/>
        </w:rPr>
        <w:t xml:space="preserve">干式套管企业生产工艺调研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调研目的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通过实地调研套管生产技术环节，为套管选型标准化与规范化提供技术支撑，调研收资为套管生产评价体系规划制订评价依据。</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调研内容</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了解生产单位工艺装备和生产条件及管理水平，研发能力等，如导杆和穿缆套管的制作和装配工艺文件（关注密封和等电位控制）；生产和试验工装条件；产品原材料的品管控制；废品控制及典型型号规格废品径向及轴向解体。对胶浸纤维干式套管加工工艺的要求（采用高强度合金钢芯棒支撑，真空、干燥、无尘环境下缠绕，匀速控温后固化），增加缠绕厚度均匀性检测等。</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调研计划</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（1）调研时间</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2021年5月-</w:t>
      </w:r>
      <w:r>
        <w:rPr>
          <w:rFonts w:ascii="仿宋" w:hAnsi="仿宋" w:eastAsia="仿宋"/>
          <w:sz w:val="32"/>
          <w:szCs w:val="32"/>
        </w:rPr>
        <w:t>10</w:t>
      </w:r>
      <w:r>
        <w:rPr>
          <w:rFonts w:hint="eastAsia" w:ascii="仿宋" w:hAnsi="仿宋" w:eastAsia="仿宋"/>
          <w:sz w:val="32"/>
          <w:szCs w:val="32"/>
        </w:rPr>
        <w:t>月</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（2）调研对象</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干式套管生产企业（EPTC技术协作单位）、干式套管主要原材料生产单位、干式套管设备生产单位、干式套管监测及检测技术单位机构。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（3）调研组成员</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套管故障分析工作组成员，调研组遵循对受访企业信息保密对系统单位单向透明原则，仅限电力系统单位内专家参与调研工作。</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调研成果</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（1）为套管选型标准化与规范化提供数据支撑；为套管企业评价体系制订提供参考；</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（2）被调研企业生产销售数据及技术资料在干式套管电网系统应用情况报告2021年版内体现调研组专家技术评价。</w:t>
      </w:r>
    </w:p>
    <w:p>
      <w:pPr>
        <w:spacing w:line="560" w:lineRule="exact"/>
        <w:ind w:firstLine="643" w:firstLineChars="200"/>
        <w:rPr>
          <w:rFonts w:ascii="仿宋" w:hAnsi="仿宋" w:eastAsia="仿宋"/>
          <w:b/>
          <w:bCs/>
          <w:sz w:val="32"/>
          <w:szCs w:val="32"/>
        </w:rPr>
      </w:pPr>
      <w:r>
        <w:rPr>
          <w:rFonts w:ascii="仿宋" w:hAnsi="仿宋" w:eastAsia="仿宋"/>
          <w:b/>
          <w:bCs/>
          <w:sz w:val="32"/>
          <w:szCs w:val="32"/>
        </w:rPr>
        <w:t>(</w:t>
      </w:r>
      <w:r>
        <w:rPr>
          <w:rFonts w:hint="eastAsia" w:ascii="仿宋" w:hAnsi="仿宋" w:eastAsia="仿宋"/>
          <w:b/>
          <w:bCs/>
          <w:sz w:val="32"/>
          <w:szCs w:val="32"/>
        </w:rPr>
        <w:t>二</w:t>
      </w:r>
      <w:r>
        <w:rPr>
          <w:rFonts w:ascii="仿宋" w:hAnsi="仿宋" w:eastAsia="仿宋"/>
          <w:b/>
          <w:bCs/>
          <w:sz w:val="32"/>
          <w:szCs w:val="32"/>
        </w:rPr>
        <w:t>)</w:t>
      </w:r>
      <w:r>
        <w:rPr>
          <w:rFonts w:hint="eastAsia" w:ascii="微软雅黑" w:hAnsi="微软雅黑" w:eastAsia="微软雅黑"/>
          <w:b/>
          <w:bCs/>
          <w:color w:val="FFFFFF" w:themeColor="background1"/>
          <w:kern w:val="24"/>
          <w:sz w:val="48"/>
          <w:szCs w:val="48"/>
          <w14:textFill>
            <w14:solidFill>
              <w14:schemeClr w14:val="bg1"/>
            </w14:solidFill>
          </w14:textFill>
        </w:rPr>
        <w:t xml:space="preserve"> </w:t>
      </w:r>
      <w:r>
        <w:rPr>
          <w:rFonts w:hint="eastAsia" w:ascii="仿宋" w:hAnsi="仿宋" w:eastAsia="仿宋"/>
          <w:b/>
          <w:bCs/>
          <w:sz w:val="32"/>
          <w:szCs w:val="32"/>
        </w:rPr>
        <w:t xml:space="preserve">电网系统干式套管应用分析报告2021版编写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以2</w:t>
      </w:r>
      <w:r>
        <w:rPr>
          <w:rFonts w:ascii="仿宋" w:hAnsi="仿宋" w:eastAsia="仿宋"/>
          <w:sz w:val="32"/>
          <w:szCs w:val="32"/>
        </w:rPr>
        <w:t>020</w:t>
      </w:r>
      <w:r>
        <w:rPr>
          <w:rFonts w:hint="eastAsia" w:ascii="仿宋" w:hAnsi="仿宋" w:eastAsia="仿宋"/>
          <w:sz w:val="32"/>
          <w:szCs w:val="32"/>
        </w:rPr>
        <w:t>年报告为基础，工作组继续深化2</w:t>
      </w:r>
      <w:r>
        <w:rPr>
          <w:rFonts w:ascii="仿宋" w:hAnsi="仿宋" w:eastAsia="仿宋"/>
          <w:sz w:val="32"/>
          <w:szCs w:val="32"/>
        </w:rPr>
        <w:t>021</w:t>
      </w:r>
      <w:r>
        <w:rPr>
          <w:rFonts w:hint="eastAsia" w:ascii="仿宋" w:hAnsi="仿宋" w:eastAsia="仿宋"/>
          <w:sz w:val="32"/>
          <w:szCs w:val="32"/>
        </w:rPr>
        <w:t>年报告编写工作，报告编写包含内容如下。</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干式套管电网系统单位2021年度应用情况数据。</w:t>
      </w:r>
    </w:p>
    <w:p>
      <w:pPr>
        <w:spacing w:line="56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干式套管工艺质量及标准化提升</w:t>
      </w:r>
    </w:p>
    <w:p>
      <w:pPr>
        <w:tabs>
          <w:tab w:val="left" w:pos="720"/>
        </w:tabs>
        <w:spacing w:line="56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干式套管主要技术问题研究</w:t>
      </w:r>
    </w:p>
    <w:p>
      <w:pPr>
        <w:tabs>
          <w:tab w:val="left" w:pos="720"/>
        </w:tabs>
        <w:spacing w:line="560" w:lineRule="exact"/>
        <w:ind w:firstLine="640" w:firstLineChars="200"/>
        <w:jc w:val="left"/>
        <w:rPr>
          <w:rFonts w:ascii="仿宋" w:hAnsi="仿宋" w:eastAsia="仿宋"/>
          <w:sz w:val="32"/>
          <w:szCs w:val="32"/>
        </w:rPr>
      </w:pPr>
      <w:r>
        <w:rPr>
          <w:rFonts w:hint="eastAsia" w:ascii="仿宋" w:hAnsi="仿宋" w:eastAsia="仿宋"/>
          <w:sz w:val="32"/>
          <w:szCs w:val="32"/>
        </w:rPr>
        <w:t>1）电容屏的场强设计与电、热老化的关联性问题（场强、热应力、紫外线老化）；</w:t>
      </w:r>
    </w:p>
    <w:p>
      <w:pPr>
        <w:tabs>
          <w:tab w:val="left" w:pos="720"/>
        </w:tabs>
        <w:spacing w:line="56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）高电压等级套管的外绝缘（硅胶护套）整体性和分体性取舍问题；</w:t>
      </w:r>
    </w:p>
    <w:p>
      <w:pPr>
        <w:tabs>
          <w:tab w:val="left" w:pos="720"/>
        </w:tabs>
        <w:spacing w:line="56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）套管使用场强标准化、制作工艺的稳定性问题；（冲击场强的确定）；</w:t>
      </w:r>
    </w:p>
    <w:p>
      <w:pPr>
        <w:tabs>
          <w:tab w:val="left" w:pos="720"/>
        </w:tabs>
        <w:spacing w:line="560" w:lineRule="exact"/>
        <w:ind w:firstLine="640" w:firstLineChars="200"/>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）套管电容屏材质使用问题；</w:t>
      </w:r>
    </w:p>
    <w:p>
      <w:pPr>
        <w:tabs>
          <w:tab w:val="left" w:pos="720"/>
        </w:tabs>
        <w:spacing w:line="560" w:lineRule="exact"/>
        <w:ind w:firstLine="640" w:firstLineChars="200"/>
        <w:jc w:val="left"/>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）套管出厂实验项目标准化；胶浸纸类套管工艺特点分析；</w:t>
      </w:r>
    </w:p>
    <w:p>
      <w:pPr>
        <w:tabs>
          <w:tab w:val="left" w:pos="720"/>
        </w:tabs>
        <w:spacing w:line="560" w:lineRule="exact"/>
        <w:ind w:firstLine="640" w:firstLineChars="200"/>
        <w:jc w:val="left"/>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）穿缆式套管与导杆式套管技术特点分析；</w:t>
      </w:r>
    </w:p>
    <w:p>
      <w:pPr>
        <w:tabs>
          <w:tab w:val="left" w:pos="720"/>
        </w:tabs>
        <w:spacing w:line="560" w:lineRule="exact"/>
        <w:ind w:firstLine="640" w:firstLineChars="200"/>
        <w:jc w:val="left"/>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）干式套管机械强度及抗疲劳度技术分析。</w:t>
      </w:r>
    </w:p>
    <w:p>
      <w:pPr>
        <w:tabs>
          <w:tab w:val="left" w:pos="720"/>
        </w:tabs>
        <w:spacing w:line="560" w:lineRule="exact"/>
        <w:ind w:firstLine="640" w:firstLineChars="20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干式套管缺陷及故障案例分析；</w:t>
      </w:r>
    </w:p>
    <w:p>
      <w:pPr>
        <w:tabs>
          <w:tab w:val="left" w:pos="720"/>
        </w:tabs>
        <w:spacing w:line="560" w:lineRule="exact"/>
        <w:ind w:firstLine="640" w:firstLineChars="20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干式套管电网系统选型分析与建议；</w:t>
      </w:r>
    </w:p>
    <w:p>
      <w:pPr>
        <w:tabs>
          <w:tab w:val="left" w:pos="720"/>
        </w:tabs>
        <w:spacing w:line="560" w:lineRule="exact"/>
        <w:ind w:firstLine="640" w:firstLineChars="200"/>
        <w:jc w:val="lef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套管在线监测接口标准化研究；</w:t>
      </w:r>
    </w:p>
    <w:p>
      <w:pPr>
        <w:tabs>
          <w:tab w:val="left" w:pos="720"/>
        </w:tabs>
        <w:spacing w:line="560" w:lineRule="exact"/>
        <w:ind w:firstLine="640" w:firstLineChars="200"/>
        <w:jc w:val="left"/>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碳达峰、碳中和与数字化转型背景下的套管行业发展趋势分析。</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（三）干式套管选型标准化与规范化建设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 xml:space="preserve">建设目的 </w:t>
      </w:r>
    </w:p>
    <w:p>
      <w:pPr>
        <w:spacing w:line="560" w:lineRule="exact"/>
        <w:ind w:firstLine="640" w:firstLineChars="200"/>
        <w:jc w:val="left"/>
        <w:rPr>
          <w:rFonts w:ascii="仿宋" w:hAnsi="仿宋" w:eastAsia="仿宋"/>
          <w:sz w:val="32"/>
          <w:szCs w:val="32"/>
        </w:rPr>
      </w:pPr>
      <w:r>
        <w:rPr>
          <w:rFonts w:ascii="仿宋" w:hAnsi="仿宋" w:eastAsia="仿宋"/>
          <w:sz w:val="32"/>
          <w:szCs w:val="32"/>
        </w:rPr>
        <w:t>为了整体提升干式套管设备在电力行业内的应用质量，确保干式套管设备满足国家、</w:t>
      </w:r>
      <w:r>
        <w:rPr>
          <w:rFonts w:hint="eastAsia" w:ascii="仿宋" w:hAnsi="仿宋" w:eastAsia="仿宋"/>
          <w:sz w:val="32"/>
          <w:szCs w:val="32"/>
        </w:rPr>
        <w:t>相关</w:t>
      </w:r>
      <w:r>
        <w:rPr>
          <w:rFonts w:ascii="仿宋" w:hAnsi="仿宋" w:eastAsia="仿宋"/>
          <w:sz w:val="32"/>
          <w:szCs w:val="32"/>
        </w:rPr>
        <w:t>行业以及电网现行技术标准并符合运行维护要求，同时为了提高干式套管在交流变压器上应用的互换性，</w:t>
      </w:r>
      <w:r>
        <w:rPr>
          <w:rFonts w:hint="eastAsia" w:ascii="仿宋" w:hAnsi="仿宋" w:eastAsia="仿宋"/>
          <w:sz w:val="32"/>
          <w:szCs w:val="32"/>
        </w:rPr>
        <w:t>工作组结合实际调研</w:t>
      </w:r>
      <w:r>
        <w:rPr>
          <w:rFonts w:ascii="仿宋" w:hAnsi="仿宋" w:eastAsia="仿宋"/>
          <w:sz w:val="32"/>
          <w:szCs w:val="32"/>
        </w:rPr>
        <w:t>在干式套管基本品类参数、型式试验相关要求、结构尺寸设计参数等方面</w:t>
      </w:r>
      <w:r>
        <w:rPr>
          <w:rFonts w:hint="eastAsia" w:ascii="仿宋" w:hAnsi="仿宋" w:eastAsia="仿宋"/>
          <w:sz w:val="32"/>
          <w:szCs w:val="32"/>
        </w:rPr>
        <w:t>开展</w:t>
      </w:r>
      <w:r>
        <w:rPr>
          <w:rFonts w:ascii="仿宋" w:hAnsi="仿宋" w:eastAsia="仿宋"/>
          <w:sz w:val="32"/>
          <w:szCs w:val="32"/>
        </w:rPr>
        <w:t>干式套管标准化、规范化</w:t>
      </w:r>
      <w:r>
        <w:rPr>
          <w:rFonts w:hint="eastAsia" w:ascii="仿宋" w:hAnsi="仿宋" w:eastAsia="仿宋"/>
          <w:sz w:val="32"/>
          <w:szCs w:val="32"/>
        </w:rPr>
        <w:t>建设工作</w:t>
      </w:r>
      <w:r>
        <w:rPr>
          <w:rFonts w:ascii="仿宋" w:hAnsi="仿宋" w:eastAsia="仿宋"/>
          <w:sz w:val="32"/>
          <w:szCs w:val="32"/>
        </w:rPr>
        <w:t>，</w:t>
      </w:r>
      <w:r>
        <w:rPr>
          <w:rFonts w:hint="eastAsia" w:ascii="仿宋" w:hAnsi="仿宋" w:eastAsia="仿宋"/>
          <w:sz w:val="32"/>
          <w:szCs w:val="32"/>
        </w:rPr>
        <w:t>提高干式套管应用的适应性和规范性，</w:t>
      </w:r>
      <w:r>
        <w:rPr>
          <w:rFonts w:ascii="仿宋" w:hAnsi="仿宋" w:eastAsia="仿宋"/>
          <w:sz w:val="32"/>
          <w:szCs w:val="32"/>
        </w:rPr>
        <w:t>促进套管制造厂商供应的干式套管产品性能趋向成熟可靠</w:t>
      </w:r>
      <w:r>
        <w:rPr>
          <w:rFonts w:hint="eastAsia" w:ascii="仿宋" w:hAnsi="仿宋" w:eastAsia="仿宋"/>
          <w:sz w:val="32"/>
          <w:szCs w:val="32"/>
        </w:rPr>
        <w:t>，同时满足广大客户的应用需求。</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建设内容</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进行干式套管国家、相关行业、企业相关标准梳理工作；</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（2）开展干式套管主要应用场景、应用品类需求收资调研；</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（3）总结提出干式套管产品主要技术的适应性和规范性要求；</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（4）提出干式套管设计应用标准化建议。</w:t>
      </w:r>
    </w:p>
    <w:p>
      <w:pPr>
        <w:spacing w:line="56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建设成果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（1）形成干式套管标准化、规范化应用建议报告；</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根据建设工作的情况，在现有标准框架下结合应用需求，梳理现有套管相应国家、行业、企业标准，提出相应干式套管标准立项或修编方案</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（四）干式套管企业生产服务评价体系规划</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评价主体</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针对干式套管生产企业单位、干式套管原材料供应商。</w:t>
      </w:r>
    </w:p>
    <w:p>
      <w:pPr>
        <w:spacing w:line="56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评价方向</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主要结合国网、南网两大电网运营商应用需求，围绕干式套管生产企业生产制造能力、客户服务体验，在EPTC套管专项工作组所建立的评价体系基础上，通过评价组现场调研及面向广泛客户的网络问卷调查形式征集评价依据，并最终形成综合评价结果，供干式套管需求使用方参考。</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评价内容</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（1）干式套管产品设计开发能力；</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（2）干式套管原材料质量把控能力及相关原材料供应情况；</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（3）干式套管生产工艺过程及质量控制水平；</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（4）干式套管出厂试验能力；</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（5）干式套管生产厂商总体质量管理体系；</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（6）套管生产企业售后服务综合能力；</w:t>
      </w:r>
    </w:p>
    <w:p>
      <w:r>
        <w:rPr>
          <w:rFonts w:hint="eastAsia" w:ascii="仿宋" w:hAnsi="仿宋" w:eastAsia="仿宋"/>
          <w:sz w:val="32"/>
          <w:szCs w:val="32"/>
        </w:rPr>
        <w:t>（7）干式套管主要客户使用体验调查评估。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5A2A45"/>
    <w:multiLevelType w:val="multilevel"/>
    <w:tmpl w:val="465A2A45"/>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F3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2021-05-31T08:36:33Z</dcterms:created>
  <dc:creator>EPTC</dc:creator>
  <cp:lastModifiedBy>EPTC</cp:lastModifiedBy>
  <dcterms:modified xsi:type="dcterms:W3CDTF">2021-05-31T08:37:58Z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F7486EE524CC4F658E55C26DB8918042</vt:lpwstr>
  </property>
</Properties>
</file>