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after="120" w:afterLines="50"/>
        <w:jc w:val="center"/>
        <w:rPr>
          <w:rFonts w:ascii="方正小标宋简体" w:hAnsi="仿宋" w:eastAsia="方正小标宋简体"/>
          <w:bCs/>
          <w:sz w:val="32"/>
          <w:szCs w:val="32"/>
        </w:rPr>
      </w:pPr>
      <w:r>
        <w:rPr>
          <w:rFonts w:hint="eastAsia" w:ascii="方正小标宋简体" w:hAnsi="仿宋" w:eastAsia="方正小标宋简体"/>
          <w:bCs/>
          <w:sz w:val="32"/>
          <w:szCs w:val="32"/>
        </w:rPr>
        <w:t>论坛结构</w:t>
      </w:r>
    </w:p>
    <w:tbl>
      <w:tblPr>
        <w:tblStyle w:val="2"/>
        <w:tblW w:w="877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 w:themeFill="background1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2126"/>
        <w:gridCol w:w="58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 w:themeFill="background1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  <w:jc w:val="center"/>
        </w:trPr>
        <w:tc>
          <w:tcPr>
            <w:tcW w:w="841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序号</w:t>
            </w:r>
          </w:p>
        </w:tc>
        <w:tc>
          <w:tcPr>
            <w:tcW w:w="2126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Times New Roman"/>
                <w:b/>
                <w:bCs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结构名称</w:t>
            </w:r>
          </w:p>
        </w:tc>
        <w:tc>
          <w:tcPr>
            <w:tcW w:w="5812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Cs w:val="21"/>
              </w:rPr>
              <w:t>内容</w:t>
            </w:r>
          </w:p>
          <w:p>
            <w:pPr>
              <w:widowControl w:val="0"/>
              <w:spacing w:line="520" w:lineRule="exact"/>
              <w:jc w:val="center"/>
              <w:rPr>
                <w:rFonts w:ascii="仿宋" w:hAnsi="仿宋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2" w:hRule="atLeast"/>
          <w:jc w:val="center"/>
        </w:trPr>
        <w:tc>
          <w:tcPr>
            <w:tcW w:w="84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0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主旨论坛+专题论坛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采用“专家报告</w:t>
            </w:r>
            <w:r>
              <w:rPr>
                <w:rFonts w:ascii="仿宋" w:hAnsi="仿宋" w:eastAsia="仿宋" w:cs="Times New Roman"/>
                <w:szCs w:val="21"/>
              </w:rPr>
              <w:t>+沙龙活动</w:t>
            </w:r>
            <w:r>
              <w:rPr>
                <w:rFonts w:hint="eastAsia" w:ascii="仿宋" w:hAnsi="仿宋" w:eastAsia="仿宋" w:cs="Times New Roman"/>
                <w:szCs w:val="21"/>
              </w:rPr>
              <w:t>”形式，主旨论坛上将特邀院士对“未来电力机器人技术”进行解析，同时邀请中国机器人产业联盟专家解读“数字化战略下机器人产业发展现状“，专题论坛将特邀国内外专家对“机器人关键技术”“国际标准”与“电力机器人新应用场景”等进行专题报告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84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0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420" w:firstLineChars="2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论文发布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围绕机器人行业具有行业性、指导性与延续性等性质的应用成果与优秀论文进行重点发布，成果所有者与优秀论文作者将受邀参加大会对内容进行报告，并颁发收录证书等。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4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0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3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420" w:firstLineChars="2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参观观摩</w:t>
            </w:r>
          </w:p>
        </w:tc>
        <w:tc>
          <w:tcPr>
            <w:tcW w:w="5812" w:type="dxa"/>
            <w:shd w:val="clear" w:color="auto" w:fill="FFFFFF" w:themeFill="background1"/>
            <w:vAlign w:val="center"/>
          </w:tcPr>
          <w:p>
            <w:pPr>
              <w:pStyle w:val="4"/>
              <w:widowControl w:val="0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观摩输电线路巡检机器人上线演示</w:t>
            </w:r>
          </w:p>
          <w:p>
            <w:pPr>
              <w:pStyle w:val="4"/>
              <w:widowControl w:val="0"/>
              <w:numPr>
                <w:ilvl w:val="0"/>
                <w:numId w:val="1"/>
              </w:numPr>
              <w:spacing w:line="520" w:lineRule="exact"/>
              <w:ind w:firstLineChars="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参观学习智能作业技术及装备（机器人）湖南省重点实验室与带电巡检与智能作业技术国网公司实验室。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841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210" w:firstLineChars="1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ind w:firstLine="420" w:firstLineChars="200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展览展示</w:t>
            </w:r>
          </w:p>
        </w:tc>
        <w:tc>
          <w:tcPr>
            <w:tcW w:w="5812" w:type="dxa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（1）</w:t>
            </w:r>
            <w:r>
              <w:rPr>
                <w:rFonts w:ascii="仿宋" w:hAnsi="仿宋" w:eastAsia="仿宋" w:cs="Times New Roman"/>
                <w:szCs w:val="21"/>
              </w:rPr>
              <w:t>机器人产品展览展示区（包含实物机器人与机器人所应用的元器件产品）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（2）</w:t>
            </w:r>
            <w:r>
              <w:rPr>
                <w:rFonts w:ascii="仿宋" w:hAnsi="仿宋" w:eastAsia="仿宋" w:cs="Times New Roman"/>
                <w:szCs w:val="21"/>
              </w:rPr>
              <w:t>应用成果集展览展示区（征集全国各省应用成果）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（3）</w:t>
            </w:r>
            <w:r>
              <w:rPr>
                <w:rFonts w:ascii="仿宋" w:hAnsi="仿宋" w:eastAsia="仿宋" w:cs="Times New Roman"/>
                <w:szCs w:val="21"/>
              </w:rPr>
              <w:t>优秀论文集展览展示区（与高电压技术合征集论文）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（4）</w:t>
            </w:r>
            <w:r>
              <w:rPr>
                <w:rFonts w:ascii="仿宋" w:hAnsi="仿宋" w:eastAsia="仿宋" w:cs="Times New Roman"/>
                <w:szCs w:val="21"/>
              </w:rPr>
              <w:t>工作组成果报告展览展示区（包含输、配、变与检测四个工作组成果报告）</w:t>
            </w:r>
          </w:p>
          <w:p>
            <w:pPr>
              <w:widowControl w:val="0"/>
              <w:spacing w:line="520" w:lineRule="exact"/>
              <w:jc w:val="both"/>
              <w:rPr>
                <w:rFonts w:ascii="仿宋" w:hAnsi="仿宋" w:eastAsia="仿宋" w:cs="Times New Roman"/>
                <w:szCs w:val="21"/>
              </w:rPr>
            </w:pPr>
            <w:r>
              <w:rPr>
                <w:rFonts w:hint="eastAsia" w:ascii="仿宋" w:hAnsi="仿宋" w:eastAsia="仿宋" w:cs="Times New Roman"/>
                <w:szCs w:val="21"/>
              </w:rPr>
              <w:t>注：应用成果集、优秀论文集与工作组成果报告论坛现场统一专设读物区，包含实物阅读与二维码扫描进行电子版浏览）</w:t>
            </w:r>
          </w:p>
        </w:tc>
      </w:tr>
    </w:tbl>
    <w:p>
      <w:pPr>
        <w:jc w:val="both"/>
        <w:rPr>
          <w:rFonts w:ascii="黑体" w:hAnsi="黑体" w:eastAsia="黑体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9964CCB"/>
    <w:multiLevelType w:val="multilevel"/>
    <w:tmpl w:val="79964CCB"/>
    <w:lvl w:ilvl="0" w:tentative="0">
      <w:start w:val="1"/>
      <w:numFmt w:val="decimal"/>
      <w:lvlText w:val="（%1）"/>
      <w:lvlJc w:val="left"/>
      <w:pPr>
        <w:ind w:left="540" w:hanging="54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A0C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2021-06-15T03:03:39Z</dcterms:created>
  <dc:creator>EPTC</dc:creator>
  <cp:lastModifiedBy>EPTC</cp:lastModifiedBy>
  <dcterms:modified xsi:type="dcterms:W3CDTF">2021-06-15T03:03:55Z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1422A35988314139B2E2FFB2E79D4DFA</vt:lpwstr>
  </property>
</Properties>
</file>