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 w:line="580" w:lineRule="exact"/>
        <w:rPr>
          <w:rFonts w:eastAsia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  <w:lang w:bidi="ar"/>
        </w:rPr>
        <w:t>附件2</w:t>
      </w:r>
    </w:p>
    <w:p>
      <w:pPr>
        <w:spacing w:before="157" w:beforeLines="50" w:after="157" w:afterLines="50" w:line="580" w:lineRule="exact"/>
        <w:ind w:firstLine="640" w:firstLineChars="20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t>IEEE</w:t>
      </w:r>
      <w:r>
        <w:rPr>
          <w:rFonts w:ascii="黑体" w:hAnsi="宋体" w:eastAsia="黑体" w:cs="黑体"/>
          <w:sz w:val="32"/>
          <w:szCs w:val="32"/>
          <w:lang w:bidi="ar"/>
        </w:rPr>
        <w:t>标准提案建议书</w:t>
      </w:r>
    </w:p>
    <w:tbl>
      <w:tblPr>
        <w:tblStyle w:val="4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399"/>
        <w:gridCol w:w="2061"/>
        <w:gridCol w:w="1395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标准项目名称</w:t>
            </w:r>
          </w:p>
        </w:tc>
        <w:tc>
          <w:tcPr>
            <w:tcW w:w="6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申请类型</w:t>
            </w:r>
          </w:p>
        </w:tc>
        <w:tc>
          <w:tcPr>
            <w:tcW w:w="6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Hans" w:bidi="ar"/>
              </w:rPr>
              <w:t>以</w:t>
            </w:r>
            <w:r>
              <w:rPr>
                <w:rFonts w:eastAsia="仿宋_GB2312"/>
                <w:sz w:val="28"/>
                <w:szCs w:val="28"/>
                <w:lang w:bidi="ar"/>
              </w:rPr>
              <w:t>团体</w:t>
            </w:r>
            <w:r>
              <w:rPr>
                <w:rFonts w:hint="eastAsia" w:eastAsia="仿宋_GB2312"/>
                <w:sz w:val="28"/>
                <w:szCs w:val="28"/>
                <w:lang w:bidi="ar"/>
              </w:rPr>
              <w:t>名义申请</w:t>
            </w:r>
            <w:r>
              <w:rPr>
                <w:rFonts w:eastAsia="仿宋_GB2312"/>
                <w:sz w:val="28"/>
                <w:szCs w:val="28"/>
                <w:lang w:bidi="ar"/>
              </w:rPr>
              <w:t>标准</w:t>
            </w:r>
            <w:r>
              <w:rPr>
                <w:rFonts w:hint="eastAsia" w:eastAsia="仿宋_GB2312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lang w:bidi="ar"/>
              </w:rPr>
              <w:t>□</w:t>
            </w:r>
            <w:r>
              <w:rPr>
                <w:rFonts w:eastAsia="仿宋_GB2312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Hans" w:bidi="ar"/>
              </w:rPr>
              <w:t>以</w:t>
            </w:r>
            <w:r>
              <w:rPr>
                <w:rFonts w:eastAsia="仿宋_GB2312"/>
                <w:sz w:val="28"/>
                <w:szCs w:val="28"/>
                <w:lang w:bidi="ar"/>
              </w:rPr>
              <w:t>个人</w:t>
            </w:r>
            <w:r>
              <w:rPr>
                <w:rFonts w:hint="eastAsia" w:eastAsia="仿宋_GB2312"/>
                <w:sz w:val="28"/>
                <w:szCs w:val="28"/>
                <w:lang w:bidi="ar"/>
              </w:rPr>
              <w:t>名义申请</w:t>
            </w:r>
            <w:r>
              <w:rPr>
                <w:rFonts w:eastAsia="仿宋_GB2312"/>
                <w:sz w:val="28"/>
                <w:szCs w:val="28"/>
                <w:lang w:bidi="ar"/>
              </w:rPr>
              <w:t>标准  </w:t>
            </w:r>
            <w:r>
              <w:rPr>
                <w:rFonts w:ascii="仿宋_GB2312" w:eastAsia="仿宋_GB2312"/>
                <w:sz w:val="28"/>
                <w:szCs w:val="28"/>
                <w:lang w:bidi="ar"/>
              </w:rPr>
              <w:t>□</w:t>
            </w:r>
            <w:r>
              <w:rPr>
                <w:rFonts w:eastAsia="仿宋_GB2312"/>
                <w:sz w:val="28"/>
                <w:szCs w:val="28"/>
                <w:lang w:bidi="ar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申请人/</w:t>
            </w:r>
            <w:r>
              <w:rPr>
                <w:rFonts w:ascii="仿宋_GB2312" w:eastAsia="仿宋_GB2312" w:cs="仿宋_GB2312"/>
                <w:b/>
                <w:sz w:val="28"/>
                <w:szCs w:val="28"/>
                <w:lang w:bidi="ar"/>
              </w:rPr>
              <w:t>申请单位：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FF0000"/>
                <w:sz w:val="28"/>
                <w:szCs w:val="28"/>
                <w:lang w:bidi="ar"/>
              </w:rPr>
              <w:t>（联合申请依重要程度最多填写5</w:t>
            </w:r>
            <w:r>
              <w:rPr>
                <w:rFonts w:ascii="仿宋_GB2312" w:eastAsia="仿宋_GB2312" w:cs="仿宋_GB2312"/>
                <w:b/>
                <w:color w:val="FF0000"/>
                <w:sz w:val="28"/>
                <w:szCs w:val="28"/>
                <w:lang w:bidi="ar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联系人/</w:t>
            </w:r>
            <w:r>
              <w:rPr>
                <w:rFonts w:ascii="仿宋_GB2312" w:eastAsia="仿宋_GB2312" w:cs="仿宋_GB2312"/>
                <w:b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项目周期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           年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  <w:lang w:bidi="ar"/>
              </w:rPr>
              <w:t>所属Technical Committee</w:t>
            </w:r>
            <w:r>
              <w:rPr>
                <w:rFonts w:ascii="仿宋_GB2312" w:eastAsia="仿宋_GB2312" w:cs="仿宋_GB2312"/>
                <w:b/>
                <w:sz w:val="24"/>
                <w:lang w:bidi="ar"/>
              </w:rPr>
              <w:t>：</w:t>
            </w:r>
            <w:r>
              <w:rPr>
                <w:rFonts w:hint="eastAsia" w:eastAsia="仿宋_GB2312"/>
                <w:b/>
                <w:sz w:val="24"/>
                <w:lang w:eastAsia="zh-Hans" w:bidi="ar"/>
              </w:rPr>
              <w:t>IEEE PES Power System Communications &amp; Cybersecurity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标准适用范围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color w:val="FF0000"/>
                <w:sz w:val="28"/>
                <w:szCs w:val="28"/>
                <w:lang w:bidi="ar"/>
              </w:rPr>
              <w:t>（简要描述标准适用范围，明确标准拟制定的技术内容）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标准立项目的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color w:val="FF0000"/>
                <w:sz w:val="28"/>
                <w:szCs w:val="28"/>
                <w:lang w:bidi="ar"/>
              </w:rPr>
              <w:t>（简短陈述标准立项的目的及拟解决的具体问题）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标准立项需求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color w:val="FF0000"/>
                <w:sz w:val="28"/>
                <w:szCs w:val="28"/>
                <w:lang w:bidi="ar"/>
              </w:rPr>
              <w:t>（从市场需求、技术需求、标准需求等方面分析标准立项的必要性）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5" w:hRule="atLeast"/>
          <w:jc w:val="center"/>
        </w:trPr>
        <w:tc>
          <w:tcPr>
            <w:tcW w:w="9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/>
                <w:i/>
                <w:color w:val="FF0000"/>
                <w:szCs w:val="21"/>
              </w:rPr>
            </w:pPr>
            <w:r>
              <w:rPr>
                <w:rFonts w:eastAsia="仿宋_GB2312"/>
                <w:b/>
                <w:sz w:val="28"/>
                <w:szCs w:val="28"/>
                <w:lang w:bidi="ar"/>
              </w:rPr>
              <w:t>国内外相关技术领域分析</w:t>
            </w:r>
          </w:p>
          <w:p>
            <w:pPr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b/>
                <w:color w:val="FF0000"/>
                <w:sz w:val="28"/>
                <w:szCs w:val="28"/>
                <w:lang w:bidi="ar"/>
              </w:rPr>
              <w:t>（简要分析国内外相关技术标准现状，特别是PES相关TC技术领域的研究现状，重点说明IEEE内部或外部是否已有任何类似范围的标准或项目，如有请解释制定新标准的理由）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916C4"/>
    <w:rsid w:val="63B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2021-08-31T08:32:00Z</dcterms:created>
  <dc:creator>Kyon1395200205</dc:creator>
  <cp:lastModifiedBy>Kyon1395200205</cp:lastModifiedBy>
  <dcterms:modified xsi:type="dcterms:W3CDTF">2021-08-31T08:32:19Z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8247BCA9F3864E2EA0BA3D8264869FEE</vt:lpwstr>
  </property>
</Properties>
</file>